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93D5" w14:textId="77777777" w:rsidR="007A01FE" w:rsidRDefault="00000000">
      <w:pPr>
        <w:tabs>
          <w:tab w:val="center" w:pos="4513"/>
        </w:tabs>
        <w:spacing w:after="120"/>
        <w:jc w:val="center"/>
        <w:rPr>
          <w:rFonts w:ascii="Book Antiqua" w:eastAsia="Book Antiqua" w:hAnsi="Book Antiqua" w:cs="Book Antiqua"/>
          <w:b/>
        </w:rPr>
      </w:pPr>
      <w:r>
        <w:rPr>
          <w:rFonts w:ascii="Book Antiqua" w:eastAsia="Book Antiqua" w:hAnsi="Book Antiqua" w:cs="Book Antiqua"/>
          <w:b/>
        </w:rPr>
        <w:t>Derivatives and Risk Management (FIN-3004)</w:t>
      </w:r>
    </w:p>
    <w:p w14:paraId="61D73103" w14:textId="60FC7681" w:rsidR="007A01FE" w:rsidRDefault="00000000">
      <w:pPr>
        <w:tabs>
          <w:tab w:val="center" w:pos="4513"/>
        </w:tabs>
        <w:spacing w:after="120"/>
        <w:jc w:val="center"/>
        <w:rPr>
          <w:rFonts w:ascii="Book Antiqua" w:eastAsia="Book Antiqua" w:hAnsi="Book Antiqua" w:cs="Book Antiqua"/>
          <w:b/>
        </w:rPr>
      </w:pPr>
      <w:r>
        <w:rPr>
          <w:rFonts w:ascii="Book Antiqua" w:eastAsia="Book Antiqua" w:hAnsi="Book Antiqua" w:cs="Book Antiqua"/>
          <w:b/>
        </w:rPr>
        <w:t>Ashoka University (Spring 202</w:t>
      </w:r>
      <w:r w:rsidR="00AD06C1">
        <w:rPr>
          <w:rFonts w:ascii="Book Antiqua" w:eastAsia="Book Antiqua" w:hAnsi="Book Antiqua" w:cs="Book Antiqua"/>
          <w:b/>
        </w:rPr>
        <w:t>4</w:t>
      </w:r>
      <w:r>
        <w:rPr>
          <w:rFonts w:ascii="Book Antiqua" w:eastAsia="Book Antiqua" w:hAnsi="Book Antiqua" w:cs="Book Antiqua"/>
          <w:b/>
        </w:rPr>
        <w:t>)</w:t>
      </w:r>
    </w:p>
    <w:p w14:paraId="178029BE" w14:textId="77777777" w:rsidR="007A01FE" w:rsidRDefault="007A01FE">
      <w:pPr>
        <w:tabs>
          <w:tab w:val="left" w:pos="-720"/>
        </w:tabs>
        <w:spacing w:after="120"/>
        <w:jc w:val="both"/>
        <w:rPr>
          <w:rFonts w:ascii="Book Antiqua" w:eastAsia="Book Antiqua" w:hAnsi="Book Antiqua" w:cs="Book Antiqua"/>
        </w:rPr>
      </w:pPr>
    </w:p>
    <w:p w14:paraId="2ACE15D9"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b/>
          <w:sz w:val="22"/>
          <w:szCs w:val="22"/>
        </w:rPr>
        <w:t>Instructor:</w:t>
      </w:r>
      <w:r>
        <w:rPr>
          <w:rFonts w:ascii="Book Antiqua" w:eastAsia="Book Antiqua" w:hAnsi="Book Antiqua" w:cs="Book Antiqua"/>
          <w:sz w:val="22"/>
          <w:szCs w:val="22"/>
        </w:rPr>
        <w:t xml:space="preserve">  Sidharth Sinha (</w:t>
      </w:r>
      <w:hyperlink r:id="rId6">
        <w:r>
          <w:rPr>
            <w:rFonts w:ascii="Book Antiqua" w:eastAsia="Book Antiqua" w:hAnsi="Book Antiqua" w:cs="Book Antiqua"/>
            <w:color w:val="1155CC"/>
            <w:sz w:val="22"/>
            <w:szCs w:val="22"/>
            <w:u w:val="single"/>
          </w:rPr>
          <w:t>sidharth.sinha@ashoka.edu.in</w:t>
        </w:r>
      </w:hyperlink>
      <w:r>
        <w:rPr>
          <w:rFonts w:ascii="Book Antiqua" w:eastAsia="Book Antiqua" w:hAnsi="Book Antiqua" w:cs="Book Antiqua"/>
          <w:sz w:val="22"/>
          <w:szCs w:val="22"/>
        </w:rPr>
        <w:t xml:space="preserve">) </w:t>
      </w:r>
    </w:p>
    <w:p w14:paraId="3F28E5AC" w14:textId="50EEDC75"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b/>
          <w:sz w:val="22"/>
          <w:szCs w:val="22"/>
        </w:rPr>
        <w:t>Teaching Associates</w:t>
      </w:r>
      <w:r>
        <w:rPr>
          <w:rFonts w:ascii="Book Antiqua" w:eastAsia="Book Antiqua" w:hAnsi="Book Antiqua" w:cs="Book Antiqua"/>
          <w:sz w:val="22"/>
          <w:szCs w:val="22"/>
        </w:rPr>
        <w:t xml:space="preserve">: </w:t>
      </w:r>
    </w:p>
    <w:p w14:paraId="1EFFC809"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Office Hours for the Instructor: </w:t>
      </w:r>
      <w:r>
        <w:rPr>
          <w:rFonts w:ascii="Book Antiqua" w:eastAsia="Book Antiqua" w:hAnsi="Book Antiqua" w:cs="Book Antiqua"/>
          <w:sz w:val="22"/>
          <w:szCs w:val="22"/>
        </w:rPr>
        <w:t>Fridays tentatively or by appointment</w:t>
      </w:r>
    </w:p>
    <w:p w14:paraId="55A9BEDC" w14:textId="77777777" w:rsidR="007A01FE" w:rsidRDefault="007A01FE">
      <w:pPr>
        <w:tabs>
          <w:tab w:val="left" w:pos="-720"/>
        </w:tabs>
        <w:spacing w:after="120"/>
        <w:jc w:val="both"/>
        <w:rPr>
          <w:rFonts w:ascii="Book Antiqua" w:eastAsia="Book Antiqua" w:hAnsi="Book Antiqua" w:cs="Book Antiqua"/>
          <w:b/>
          <w:sz w:val="22"/>
          <w:szCs w:val="22"/>
        </w:rPr>
      </w:pPr>
    </w:p>
    <w:p w14:paraId="6C0BE399" w14:textId="77777777" w:rsidR="007A01FE" w:rsidRDefault="00000000">
      <w:pPr>
        <w:tabs>
          <w:tab w:val="left" w:pos="-720"/>
        </w:tabs>
        <w:spacing w:after="120"/>
        <w:jc w:val="both"/>
        <w:rPr>
          <w:rFonts w:ascii="Book Antiqua" w:eastAsia="Book Antiqua" w:hAnsi="Book Antiqua" w:cs="Book Antiqua"/>
          <w:b/>
          <w:sz w:val="22"/>
          <w:szCs w:val="22"/>
        </w:rPr>
      </w:pPr>
      <w:r>
        <w:rPr>
          <w:rFonts w:ascii="Book Antiqua" w:eastAsia="Book Antiqua" w:hAnsi="Book Antiqua" w:cs="Book Antiqua"/>
          <w:b/>
          <w:sz w:val="22"/>
          <w:szCs w:val="22"/>
        </w:rPr>
        <w:t>About the Course:</w:t>
      </w:r>
    </w:p>
    <w:p w14:paraId="1F275115"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Futures and Options are the two basic derivative securities.  Derivative securities get their name from the fact that their value and risk is ‘derived’ from the value and risk of the underlying asset.  They enable transfer of risk of the underlying asset without actually transferring the underlying asset. </w:t>
      </w:r>
    </w:p>
    <w:p w14:paraId="425E46B4"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This course provides the conceptual basis and tools and techniques for pricing derivative securities and using them for risk management of market exposures.</w:t>
      </w:r>
    </w:p>
    <w:p w14:paraId="35CB4A72"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While derivatives are one of the most mathematically sophisticated areas of finance, it is possible to explain the fundamental principles in simple-to-understand and relatively non-mathematical terms.  This course, while being formal and rigorous, also builds the accompanying intuition, essential for effective use of derivative securities.</w:t>
      </w:r>
    </w:p>
    <w:p w14:paraId="52F3D633" w14:textId="77777777" w:rsidR="007A01FE" w:rsidRDefault="007A01FE">
      <w:pPr>
        <w:tabs>
          <w:tab w:val="left" w:pos="-720"/>
        </w:tabs>
        <w:spacing w:after="120"/>
        <w:jc w:val="both"/>
        <w:rPr>
          <w:rFonts w:ascii="Book Antiqua" w:eastAsia="Book Antiqua" w:hAnsi="Book Antiqua" w:cs="Book Antiqua"/>
          <w:sz w:val="22"/>
          <w:szCs w:val="22"/>
        </w:rPr>
      </w:pPr>
    </w:p>
    <w:p w14:paraId="6F6D33BF" w14:textId="77777777" w:rsidR="007A01FE" w:rsidRDefault="00000000">
      <w:pPr>
        <w:tabs>
          <w:tab w:val="left" w:pos="-720"/>
        </w:tabs>
        <w:spacing w:after="120"/>
        <w:jc w:val="both"/>
        <w:rPr>
          <w:rFonts w:ascii="Book Antiqua" w:eastAsia="Book Antiqua" w:hAnsi="Book Antiqua" w:cs="Book Antiqua"/>
          <w:b/>
          <w:sz w:val="22"/>
          <w:szCs w:val="22"/>
        </w:rPr>
      </w:pPr>
      <w:r>
        <w:rPr>
          <w:rFonts w:ascii="Book Antiqua" w:eastAsia="Book Antiqua" w:hAnsi="Book Antiqua" w:cs="Book Antiqua"/>
          <w:b/>
          <w:sz w:val="22"/>
          <w:szCs w:val="22"/>
        </w:rPr>
        <w:t>Prerequisites:</w:t>
      </w:r>
    </w:p>
    <w:p w14:paraId="4B6722B1"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The course assumes that the student has taken a first course in Finance and a first course in Probability and Statistics.  </w:t>
      </w:r>
    </w:p>
    <w:p w14:paraId="4EAAC754" w14:textId="77777777" w:rsidR="007A01FE" w:rsidRDefault="007A01FE">
      <w:pPr>
        <w:tabs>
          <w:tab w:val="left" w:pos="-720"/>
        </w:tabs>
        <w:spacing w:after="120"/>
        <w:jc w:val="both"/>
        <w:rPr>
          <w:rFonts w:ascii="Book Antiqua" w:eastAsia="Book Antiqua" w:hAnsi="Book Antiqua" w:cs="Book Antiqua"/>
          <w:sz w:val="22"/>
          <w:szCs w:val="22"/>
        </w:rPr>
      </w:pPr>
    </w:p>
    <w:p w14:paraId="08ADB1FE" w14:textId="77777777" w:rsidR="007A01FE" w:rsidRDefault="00000000">
      <w:pPr>
        <w:tabs>
          <w:tab w:val="left" w:pos="-720"/>
        </w:tabs>
        <w:spacing w:after="120"/>
        <w:jc w:val="both"/>
        <w:rPr>
          <w:rFonts w:ascii="Book Antiqua" w:eastAsia="Book Antiqua" w:hAnsi="Book Antiqua" w:cs="Book Antiqua"/>
          <w:b/>
          <w:sz w:val="22"/>
          <w:szCs w:val="22"/>
        </w:rPr>
      </w:pPr>
      <w:r>
        <w:rPr>
          <w:rFonts w:ascii="Book Antiqua" w:eastAsia="Book Antiqua" w:hAnsi="Book Antiqua" w:cs="Book Antiqua"/>
          <w:b/>
          <w:sz w:val="22"/>
          <w:szCs w:val="22"/>
        </w:rPr>
        <w:t xml:space="preserve">Course Text:  </w:t>
      </w:r>
    </w:p>
    <w:p w14:paraId="0A9213E6" w14:textId="77777777" w:rsidR="007A01FE" w:rsidRDefault="00000000">
      <w:pPr>
        <w:numPr>
          <w:ilvl w:val="0"/>
          <w:numId w:val="1"/>
        </w:numPr>
        <w:tabs>
          <w:tab w:val="left" w:pos="-720"/>
        </w:tabs>
        <w:jc w:val="both"/>
        <w:rPr>
          <w:rFonts w:ascii="Book Antiqua" w:eastAsia="Book Antiqua" w:hAnsi="Book Antiqua" w:cs="Book Antiqua"/>
          <w:sz w:val="22"/>
          <w:szCs w:val="22"/>
        </w:rPr>
      </w:pPr>
      <w:r>
        <w:rPr>
          <w:rFonts w:ascii="Book Antiqua" w:eastAsia="Book Antiqua" w:hAnsi="Book Antiqua" w:cs="Book Antiqua"/>
          <w:b/>
          <w:sz w:val="22"/>
          <w:szCs w:val="22"/>
        </w:rPr>
        <w:t>"Options, Futures and other Derivatives"</w:t>
      </w:r>
      <w:r>
        <w:rPr>
          <w:rFonts w:ascii="Book Antiqua" w:eastAsia="Book Antiqua" w:hAnsi="Book Antiqua" w:cs="Book Antiqua"/>
          <w:sz w:val="22"/>
          <w:szCs w:val="22"/>
        </w:rPr>
        <w:t>, John Hull, 11</w:t>
      </w:r>
      <w:r>
        <w:rPr>
          <w:rFonts w:ascii="Book Antiqua" w:eastAsia="Book Antiqua" w:hAnsi="Book Antiqua" w:cs="Book Antiqua"/>
          <w:sz w:val="22"/>
          <w:szCs w:val="22"/>
          <w:vertAlign w:val="superscript"/>
        </w:rPr>
        <w:t>th</w:t>
      </w:r>
      <w:r>
        <w:rPr>
          <w:rFonts w:ascii="Book Antiqua" w:eastAsia="Book Antiqua" w:hAnsi="Book Antiqua" w:cs="Book Antiqua"/>
          <w:sz w:val="22"/>
          <w:szCs w:val="22"/>
        </w:rPr>
        <w:t xml:space="preserve"> edition, Pearson Education India.  This is the ‘standard’ text for derivatives.  </w:t>
      </w:r>
    </w:p>
    <w:p w14:paraId="211221FE" w14:textId="77777777" w:rsidR="007A01FE" w:rsidRDefault="00000000">
      <w:pPr>
        <w:numPr>
          <w:ilvl w:val="0"/>
          <w:numId w:val="1"/>
        </w:numPr>
        <w:tabs>
          <w:tab w:val="left" w:pos="-720"/>
        </w:tabs>
        <w:spacing w:after="120"/>
        <w:jc w:val="both"/>
        <w:rPr>
          <w:rFonts w:ascii="Book Antiqua" w:eastAsia="Book Antiqua" w:hAnsi="Book Antiqua" w:cs="Book Antiqua"/>
          <w:b/>
          <w:sz w:val="22"/>
          <w:szCs w:val="22"/>
        </w:rPr>
      </w:pPr>
      <w:r>
        <w:rPr>
          <w:rFonts w:ascii="Book Antiqua" w:eastAsia="Book Antiqua" w:hAnsi="Book Antiqua" w:cs="Book Antiqua"/>
          <w:b/>
          <w:sz w:val="22"/>
          <w:szCs w:val="22"/>
        </w:rPr>
        <w:t xml:space="preserve">Class Notes </w:t>
      </w:r>
      <w:r>
        <w:rPr>
          <w:rFonts w:ascii="Book Antiqua" w:eastAsia="Book Antiqua" w:hAnsi="Book Antiqua" w:cs="Book Antiqua"/>
          <w:sz w:val="22"/>
          <w:szCs w:val="22"/>
        </w:rPr>
        <w:t>which will be provided to you at the beginning of the semester.</w:t>
      </w:r>
    </w:p>
    <w:p w14:paraId="4FAED308"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ab/>
        <w:t xml:space="preserve">It is </w:t>
      </w:r>
      <w:r>
        <w:rPr>
          <w:rFonts w:ascii="Book Antiqua" w:eastAsia="Book Antiqua" w:hAnsi="Book Antiqua" w:cs="Book Antiqua"/>
          <w:b/>
          <w:sz w:val="22"/>
          <w:szCs w:val="22"/>
        </w:rPr>
        <w:t xml:space="preserve">necessary </w:t>
      </w:r>
      <w:r>
        <w:rPr>
          <w:rFonts w:ascii="Book Antiqua" w:eastAsia="Book Antiqua" w:hAnsi="Book Antiqua" w:cs="Book Antiqua"/>
          <w:sz w:val="22"/>
          <w:szCs w:val="22"/>
        </w:rPr>
        <w:t>to get hard copies of both the textbook and the notes.</w:t>
      </w:r>
    </w:p>
    <w:p w14:paraId="00E2B7DF" w14:textId="77777777" w:rsidR="007A01FE" w:rsidRDefault="007A01FE">
      <w:pPr>
        <w:tabs>
          <w:tab w:val="left" w:pos="-720"/>
        </w:tabs>
        <w:spacing w:after="120"/>
        <w:jc w:val="both"/>
        <w:rPr>
          <w:rFonts w:ascii="Book Antiqua" w:eastAsia="Book Antiqua" w:hAnsi="Book Antiqua" w:cs="Book Antiqua"/>
          <w:sz w:val="22"/>
          <w:szCs w:val="22"/>
        </w:rPr>
      </w:pPr>
    </w:p>
    <w:p w14:paraId="70A716EE" w14:textId="77777777" w:rsidR="00A843B1" w:rsidRDefault="00A843B1">
      <w:pPr>
        <w:tabs>
          <w:tab w:val="left" w:pos="-720"/>
        </w:tabs>
        <w:spacing w:after="120"/>
        <w:jc w:val="both"/>
        <w:rPr>
          <w:rFonts w:ascii="Book Antiqua" w:eastAsia="Book Antiqua" w:hAnsi="Book Antiqua" w:cs="Book Antiqua"/>
          <w:b/>
          <w:sz w:val="22"/>
          <w:szCs w:val="22"/>
        </w:rPr>
      </w:pPr>
    </w:p>
    <w:p w14:paraId="6D6194CC" w14:textId="77777777" w:rsidR="00A843B1" w:rsidRDefault="00A843B1">
      <w:pPr>
        <w:tabs>
          <w:tab w:val="left" w:pos="-720"/>
        </w:tabs>
        <w:spacing w:after="120"/>
        <w:jc w:val="both"/>
        <w:rPr>
          <w:rFonts w:ascii="Book Antiqua" w:eastAsia="Book Antiqua" w:hAnsi="Book Antiqua" w:cs="Book Antiqua"/>
          <w:b/>
          <w:sz w:val="22"/>
          <w:szCs w:val="22"/>
        </w:rPr>
      </w:pPr>
    </w:p>
    <w:p w14:paraId="45219EC9" w14:textId="77777777" w:rsidR="00A843B1" w:rsidRDefault="00A843B1">
      <w:pPr>
        <w:tabs>
          <w:tab w:val="left" w:pos="-720"/>
        </w:tabs>
        <w:spacing w:after="120"/>
        <w:jc w:val="both"/>
        <w:rPr>
          <w:rFonts w:ascii="Book Antiqua" w:eastAsia="Book Antiqua" w:hAnsi="Book Antiqua" w:cs="Book Antiqua"/>
          <w:b/>
          <w:sz w:val="22"/>
          <w:szCs w:val="22"/>
        </w:rPr>
      </w:pPr>
    </w:p>
    <w:p w14:paraId="531E2CB1" w14:textId="77777777" w:rsidR="00A843B1" w:rsidRDefault="00A843B1">
      <w:pPr>
        <w:tabs>
          <w:tab w:val="left" w:pos="-720"/>
        </w:tabs>
        <w:spacing w:after="120"/>
        <w:jc w:val="both"/>
        <w:rPr>
          <w:rFonts w:ascii="Book Antiqua" w:eastAsia="Book Antiqua" w:hAnsi="Book Antiqua" w:cs="Book Antiqua"/>
          <w:b/>
          <w:sz w:val="22"/>
          <w:szCs w:val="22"/>
        </w:rPr>
      </w:pPr>
    </w:p>
    <w:p w14:paraId="2EB57847" w14:textId="77777777" w:rsidR="00A843B1" w:rsidRDefault="00A843B1">
      <w:pPr>
        <w:tabs>
          <w:tab w:val="left" w:pos="-720"/>
        </w:tabs>
        <w:spacing w:after="120"/>
        <w:jc w:val="both"/>
        <w:rPr>
          <w:rFonts w:ascii="Book Antiqua" w:eastAsia="Book Antiqua" w:hAnsi="Book Antiqua" w:cs="Book Antiqua"/>
          <w:b/>
          <w:sz w:val="22"/>
          <w:szCs w:val="22"/>
        </w:rPr>
      </w:pPr>
    </w:p>
    <w:p w14:paraId="193588BB" w14:textId="77777777" w:rsidR="00A843B1" w:rsidRDefault="00A843B1">
      <w:pPr>
        <w:tabs>
          <w:tab w:val="left" w:pos="-720"/>
        </w:tabs>
        <w:spacing w:after="120"/>
        <w:jc w:val="both"/>
        <w:rPr>
          <w:rFonts w:ascii="Book Antiqua" w:eastAsia="Book Antiqua" w:hAnsi="Book Antiqua" w:cs="Book Antiqua"/>
          <w:b/>
          <w:sz w:val="22"/>
          <w:szCs w:val="22"/>
        </w:rPr>
      </w:pPr>
    </w:p>
    <w:p w14:paraId="4DEFF4C2" w14:textId="77777777" w:rsidR="00A843B1" w:rsidRDefault="00A843B1">
      <w:pPr>
        <w:tabs>
          <w:tab w:val="left" w:pos="-720"/>
        </w:tabs>
        <w:spacing w:after="120"/>
        <w:jc w:val="both"/>
        <w:rPr>
          <w:rFonts w:ascii="Book Antiqua" w:eastAsia="Book Antiqua" w:hAnsi="Book Antiqua" w:cs="Book Antiqua"/>
          <w:b/>
          <w:sz w:val="22"/>
          <w:szCs w:val="22"/>
        </w:rPr>
      </w:pPr>
    </w:p>
    <w:p w14:paraId="16568B91" w14:textId="77777777" w:rsidR="00A843B1" w:rsidRDefault="00A843B1">
      <w:pPr>
        <w:tabs>
          <w:tab w:val="left" w:pos="-720"/>
        </w:tabs>
        <w:spacing w:after="120"/>
        <w:jc w:val="both"/>
        <w:rPr>
          <w:rFonts w:ascii="Book Antiqua" w:eastAsia="Book Antiqua" w:hAnsi="Book Antiqua" w:cs="Book Antiqua"/>
          <w:b/>
          <w:sz w:val="22"/>
          <w:szCs w:val="22"/>
        </w:rPr>
      </w:pPr>
    </w:p>
    <w:p w14:paraId="388BAB0B" w14:textId="77777777" w:rsidR="00A843B1" w:rsidRDefault="00A843B1">
      <w:pPr>
        <w:tabs>
          <w:tab w:val="left" w:pos="-720"/>
        </w:tabs>
        <w:spacing w:after="120"/>
        <w:jc w:val="both"/>
        <w:rPr>
          <w:rFonts w:ascii="Book Antiqua" w:eastAsia="Book Antiqua" w:hAnsi="Book Antiqua" w:cs="Book Antiqua"/>
          <w:b/>
          <w:sz w:val="22"/>
          <w:szCs w:val="22"/>
        </w:rPr>
      </w:pPr>
    </w:p>
    <w:p w14:paraId="14B490F3" w14:textId="1134FAF1"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 xml:space="preserve">Evaluation </w:t>
      </w:r>
    </w:p>
    <w:tbl>
      <w:tblPr>
        <w:tblStyle w:val="a"/>
        <w:tblW w:w="52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1530"/>
      </w:tblGrid>
      <w:tr w:rsidR="007A01FE" w14:paraId="3D626830" w14:textId="77777777">
        <w:tc>
          <w:tcPr>
            <w:tcW w:w="3690" w:type="dxa"/>
          </w:tcPr>
          <w:p w14:paraId="6E2970D3"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Take home assignments</w:t>
            </w:r>
          </w:p>
        </w:tc>
        <w:tc>
          <w:tcPr>
            <w:tcW w:w="1530" w:type="dxa"/>
            <w:vAlign w:val="bottom"/>
          </w:tcPr>
          <w:p w14:paraId="46DA3CFC" w14:textId="77777777" w:rsidR="007A01FE" w:rsidRDefault="00000000">
            <w:pPr>
              <w:tabs>
                <w:tab w:val="left" w:pos="-720"/>
              </w:tabs>
              <w:spacing w:after="120"/>
              <w:jc w:val="center"/>
              <w:rPr>
                <w:rFonts w:ascii="Book Antiqua" w:eastAsia="Book Antiqua" w:hAnsi="Book Antiqua" w:cs="Book Antiqua"/>
                <w:sz w:val="22"/>
                <w:szCs w:val="22"/>
              </w:rPr>
            </w:pPr>
            <w:r>
              <w:rPr>
                <w:rFonts w:ascii="Book Antiqua" w:eastAsia="Book Antiqua" w:hAnsi="Book Antiqua" w:cs="Book Antiqua"/>
                <w:sz w:val="22"/>
                <w:szCs w:val="22"/>
              </w:rPr>
              <w:t>20%</w:t>
            </w:r>
          </w:p>
        </w:tc>
      </w:tr>
      <w:tr w:rsidR="00D07C26" w14:paraId="6CC75A58" w14:textId="77777777">
        <w:tc>
          <w:tcPr>
            <w:tcW w:w="3690" w:type="dxa"/>
          </w:tcPr>
          <w:p w14:paraId="07794E6F" w14:textId="68C4D643" w:rsidR="00D07C26" w:rsidRDefault="00D07C26">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Class Participation and Attendance</w:t>
            </w:r>
          </w:p>
        </w:tc>
        <w:tc>
          <w:tcPr>
            <w:tcW w:w="1530" w:type="dxa"/>
            <w:vAlign w:val="bottom"/>
          </w:tcPr>
          <w:p w14:paraId="53C2A1D5" w14:textId="37E8B70E" w:rsidR="00D07C26" w:rsidRDefault="00D07C26">
            <w:pPr>
              <w:tabs>
                <w:tab w:val="left" w:pos="-720"/>
              </w:tabs>
              <w:spacing w:after="120"/>
              <w:jc w:val="center"/>
              <w:rPr>
                <w:rFonts w:ascii="Book Antiqua" w:eastAsia="Book Antiqua" w:hAnsi="Book Antiqua" w:cs="Book Antiqua"/>
                <w:sz w:val="22"/>
                <w:szCs w:val="22"/>
              </w:rPr>
            </w:pPr>
            <w:r>
              <w:rPr>
                <w:rFonts w:ascii="Book Antiqua" w:eastAsia="Book Antiqua" w:hAnsi="Book Antiqua" w:cs="Book Antiqua"/>
                <w:sz w:val="22"/>
                <w:szCs w:val="22"/>
              </w:rPr>
              <w:t>10%</w:t>
            </w:r>
          </w:p>
        </w:tc>
      </w:tr>
      <w:tr w:rsidR="007A01FE" w14:paraId="37429F4B" w14:textId="77777777">
        <w:tc>
          <w:tcPr>
            <w:tcW w:w="3690" w:type="dxa"/>
          </w:tcPr>
          <w:p w14:paraId="0343CEB6"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 xml:space="preserve">Mid-term exam </w:t>
            </w:r>
          </w:p>
        </w:tc>
        <w:tc>
          <w:tcPr>
            <w:tcW w:w="1530" w:type="dxa"/>
            <w:vAlign w:val="bottom"/>
          </w:tcPr>
          <w:p w14:paraId="5B5DC45A" w14:textId="65BE95EA" w:rsidR="007A01FE" w:rsidRDefault="00D07C26">
            <w:pPr>
              <w:tabs>
                <w:tab w:val="left" w:pos="-720"/>
              </w:tabs>
              <w:spacing w:after="120"/>
              <w:jc w:val="center"/>
              <w:rPr>
                <w:rFonts w:ascii="Book Antiqua" w:eastAsia="Book Antiqua" w:hAnsi="Book Antiqua" w:cs="Book Antiqua"/>
                <w:sz w:val="22"/>
                <w:szCs w:val="22"/>
              </w:rPr>
            </w:pPr>
            <w:r>
              <w:rPr>
                <w:rFonts w:ascii="Book Antiqua" w:eastAsia="Book Antiqua" w:hAnsi="Book Antiqua" w:cs="Book Antiqua"/>
                <w:sz w:val="22"/>
                <w:szCs w:val="22"/>
              </w:rPr>
              <w:t>35</w:t>
            </w:r>
            <w:r w:rsidR="00000000">
              <w:rPr>
                <w:rFonts w:ascii="Book Antiqua" w:eastAsia="Book Antiqua" w:hAnsi="Book Antiqua" w:cs="Book Antiqua"/>
                <w:sz w:val="22"/>
                <w:szCs w:val="22"/>
              </w:rPr>
              <w:t>%</w:t>
            </w:r>
          </w:p>
        </w:tc>
      </w:tr>
      <w:tr w:rsidR="007A01FE" w14:paraId="51A3BCE0" w14:textId="77777777">
        <w:tc>
          <w:tcPr>
            <w:tcW w:w="3690" w:type="dxa"/>
          </w:tcPr>
          <w:p w14:paraId="11E5CEA0"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 xml:space="preserve">Final Exam </w:t>
            </w:r>
          </w:p>
        </w:tc>
        <w:tc>
          <w:tcPr>
            <w:tcW w:w="1530" w:type="dxa"/>
            <w:vAlign w:val="bottom"/>
          </w:tcPr>
          <w:p w14:paraId="38348374" w14:textId="1DB1FCFC" w:rsidR="007A01FE" w:rsidRDefault="00D07C26">
            <w:pPr>
              <w:tabs>
                <w:tab w:val="left" w:pos="-720"/>
              </w:tabs>
              <w:spacing w:after="120"/>
              <w:jc w:val="center"/>
              <w:rPr>
                <w:rFonts w:ascii="Book Antiqua" w:eastAsia="Book Antiqua" w:hAnsi="Book Antiqua" w:cs="Book Antiqua"/>
                <w:sz w:val="22"/>
                <w:szCs w:val="22"/>
              </w:rPr>
            </w:pPr>
            <w:r>
              <w:rPr>
                <w:rFonts w:ascii="Book Antiqua" w:eastAsia="Book Antiqua" w:hAnsi="Book Antiqua" w:cs="Book Antiqua"/>
                <w:sz w:val="22"/>
                <w:szCs w:val="22"/>
              </w:rPr>
              <w:t>35%</w:t>
            </w:r>
          </w:p>
        </w:tc>
      </w:tr>
    </w:tbl>
    <w:p w14:paraId="697F4D65" w14:textId="77777777" w:rsidR="00211E51" w:rsidRDefault="00211E51" w:rsidP="00211E51">
      <w:pPr>
        <w:rPr>
          <w:rFonts w:ascii="Book Antiqua" w:eastAsia="Book Antiqua" w:hAnsi="Book Antiqua" w:cs="Book Antiqua"/>
          <w:b/>
          <w:bCs/>
          <w:sz w:val="22"/>
          <w:szCs w:val="22"/>
        </w:rPr>
      </w:pPr>
    </w:p>
    <w:p w14:paraId="36A19A85" w14:textId="70B1A120" w:rsidR="00211E51" w:rsidRPr="00D07C26" w:rsidRDefault="00211E51" w:rsidP="00211E51">
      <w:pPr>
        <w:rPr>
          <w:rFonts w:ascii="Book Antiqua" w:eastAsia="Book Antiqua" w:hAnsi="Book Antiqua" w:cs="Book Antiqua"/>
          <w:b/>
          <w:bCs/>
          <w:sz w:val="22"/>
          <w:szCs w:val="22"/>
        </w:rPr>
      </w:pPr>
      <w:r w:rsidRPr="00D07C26">
        <w:rPr>
          <w:rFonts w:ascii="Book Antiqua" w:eastAsia="Book Antiqua" w:hAnsi="Book Antiqua" w:cs="Book Antiqua"/>
          <w:b/>
          <w:bCs/>
          <w:sz w:val="22"/>
          <w:szCs w:val="22"/>
        </w:rPr>
        <w:t>10% Class participation and Attendance</w:t>
      </w:r>
    </w:p>
    <w:p w14:paraId="1191BF02" w14:textId="77777777" w:rsidR="007A01FE" w:rsidRDefault="007A01FE">
      <w:pPr>
        <w:rPr>
          <w:rFonts w:ascii="Book Antiqua" w:eastAsia="Book Antiqua" w:hAnsi="Book Antiqua" w:cs="Book Antiqua"/>
          <w:sz w:val="22"/>
          <w:szCs w:val="22"/>
        </w:rPr>
      </w:pPr>
    </w:p>
    <w:p w14:paraId="1F597D34" w14:textId="77777777" w:rsidR="007A01FE" w:rsidRDefault="00000000">
      <w:pPr>
        <w:rPr>
          <w:rFonts w:ascii="Book Antiqua" w:eastAsia="Book Antiqua" w:hAnsi="Book Antiqua" w:cs="Book Antiqua"/>
          <w:sz w:val="22"/>
          <w:szCs w:val="22"/>
        </w:rPr>
      </w:pPr>
      <w:r>
        <w:rPr>
          <w:rFonts w:ascii="Book Antiqua" w:eastAsia="Book Antiqua" w:hAnsi="Book Antiqua" w:cs="Book Antiqua"/>
          <w:b/>
          <w:sz w:val="22"/>
          <w:szCs w:val="22"/>
        </w:rPr>
        <w:t>20% Homework Assignments</w:t>
      </w:r>
      <w:r>
        <w:rPr>
          <w:rFonts w:ascii="Book Antiqua" w:eastAsia="Book Antiqua" w:hAnsi="Book Antiqua" w:cs="Book Antiqua"/>
          <w:sz w:val="22"/>
          <w:szCs w:val="22"/>
        </w:rPr>
        <w:t xml:space="preserve">: </w:t>
      </w:r>
    </w:p>
    <w:p w14:paraId="472506B0" w14:textId="77777777" w:rsidR="007A01FE" w:rsidRDefault="00000000">
      <w:pPr>
        <w:rPr>
          <w:rFonts w:ascii="Book Antiqua" w:eastAsia="Book Antiqua" w:hAnsi="Book Antiqua" w:cs="Book Antiqua"/>
          <w:sz w:val="22"/>
          <w:szCs w:val="22"/>
        </w:rPr>
      </w:pPr>
      <w:r>
        <w:rPr>
          <w:rFonts w:ascii="Book Antiqua" w:eastAsia="Book Antiqua" w:hAnsi="Book Antiqua" w:cs="Book Antiqua"/>
          <w:sz w:val="22"/>
          <w:szCs w:val="22"/>
        </w:rPr>
        <w:t>There will be 5 assignments throughout the course. These will be based on the application of the concepts learnt in class. The grading for these assignments will be binary, i.e. students will receive full marks for attempting</w:t>
      </w:r>
      <w:r>
        <w:rPr>
          <w:rFonts w:ascii="Book Antiqua" w:eastAsia="Book Antiqua" w:hAnsi="Book Antiqua" w:cs="Book Antiqua"/>
          <w:b/>
          <w:sz w:val="22"/>
          <w:szCs w:val="22"/>
        </w:rPr>
        <w:t xml:space="preserve"> all the questions</w:t>
      </w:r>
      <w:r>
        <w:rPr>
          <w:rFonts w:ascii="Book Antiqua" w:eastAsia="Book Antiqua" w:hAnsi="Book Antiqua" w:cs="Book Antiqua"/>
          <w:sz w:val="22"/>
          <w:szCs w:val="22"/>
        </w:rPr>
        <w:t>. The solutions for these assignments will be discussed in class, post-submission.</w:t>
      </w:r>
    </w:p>
    <w:p w14:paraId="66A4A006" w14:textId="77777777" w:rsidR="00D07C26" w:rsidRDefault="00D07C26">
      <w:pPr>
        <w:rPr>
          <w:rFonts w:ascii="Book Antiqua" w:eastAsia="Book Antiqua" w:hAnsi="Book Antiqua" w:cs="Book Antiqua"/>
          <w:sz w:val="22"/>
          <w:szCs w:val="22"/>
        </w:rPr>
      </w:pPr>
    </w:p>
    <w:p w14:paraId="74B981F9" w14:textId="3B71CC09" w:rsidR="007A01FE" w:rsidRDefault="00D07C26">
      <w:pPr>
        <w:rPr>
          <w:rFonts w:ascii="Book Antiqua" w:eastAsia="Book Antiqua" w:hAnsi="Book Antiqua" w:cs="Book Antiqua"/>
          <w:sz w:val="22"/>
          <w:szCs w:val="22"/>
        </w:rPr>
      </w:pPr>
      <w:r>
        <w:rPr>
          <w:rFonts w:ascii="Book Antiqua" w:eastAsia="Book Antiqua" w:hAnsi="Book Antiqua" w:cs="Book Antiqua"/>
          <w:b/>
          <w:sz w:val="22"/>
          <w:szCs w:val="22"/>
        </w:rPr>
        <w:t>35</w:t>
      </w:r>
      <w:r w:rsidR="00000000">
        <w:rPr>
          <w:rFonts w:ascii="Book Antiqua" w:eastAsia="Book Antiqua" w:hAnsi="Book Antiqua" w:cs="Book Antiqua"/>
          <w:b/>
          <w:sz w:val="22"/>
          <w:szCs w:val="22"/>
        </w:rPr>
        <w:t>% Midterm Exam</w:t>
      </w:r>
      <w:r w:rsidR="00000000">
        <w:rPr>
          <w:rFonts w:ascii="Book Antiqua" w:eastAsia="Book Antiqua" w:hAnsi="Book Antiqua" w:cs="Book Antiqua"/>
          <w:sz w:val="22"/>
          <w:szCs w:val="22"/>
        </w:rPr>
        <w:t xml:space="preserve">: </w:t>
      </w:r>
    </w:p>
    <w:p w14:paraId="0BBC2545" w14:textId="77777777" w:rsidR="007A01FE" w:rsidRDefault="00000000">
      <w:pPr>
        <w:rPr>
          <w:rFonts w:ascii="Book Antiqua" w:eastAsia="Book Antiqua" w:hAnsi="Book Antiqua" w:cs="Book Antiqua"/>
          <w:sz w:val="22"/>
          <w:szCs w:val="22"/>
        </w:rPr>
      </w:pPr>
      <w:r>
        <w:rPr>
          <w:rFonts w:ascii="Book Antiqua" w:eastAsia="Book Antiqua" w:hAnsi="Book Antiqua" w:cs="Book Antiqua"/>
          <w:sz w:val="22"/>
          <w:szCs w:val="22"/>
        </w:rPr>
        <w:t xml:space="preserve">This will be an </w:t>
      </w:r>
      <w:r>
        <w:rPr>
          <w:rFonts w:ascii="Book Antiqua" w:eastAsia="Book Antiqua" w:hAnsi="Book Antiqua" w:cs="Book Antiqua"/>
          <w:b/>
          <w:sz w:val="22"/>
          <w:szCs w:val="22"/>
        </w:rPr>
        <w:t>open-book, in-class exam</w:t>
      </w:r>
      <w:r>
        <w:rPr>
          <w:rFonts w:ascii="Book Antiqua" w:eastAsia="Book Antiqua" w:hAnsi="Book Antiqua" w:cs="Book Antiqua"/>
          <w:sz w:val="22"/>
          <w:szCs w:val="22"/>
        </w:rPr>
        <w:t xml:space="preserve"> based on the topics covered up until the mid term break. The exam will test applications of the concepts covered. Students are expected to bring a physical copy of the textbook along with the class notes to the classroom for the examination. </w:t>
      </w:r>
      <w:r>
        <w:rPr>
          <w:rFonts w:ascii="Book Antiqua" w:eastAsia="Book Antiqua" w:hAnsi="Book Antiqua" w:cs="Book Antiqua"/>
          <w:b/>
          <w:sz w:val="22"/>
          <w:szCs w:val="22"/>
        </w:rPr>
        <w:t>Use of the Internet, even to access class materials, is strictly prohibited.</w:t>
      </w:r>
      <w:r>
        <w:rPr>
          <w:rFonts w:ascii="Book Antiqua" w:eastAsia="Book Antiqua" w:hAnsi="Book Antiqua" w:cs="Book Antiqua"/>
          <w:sz w:val="22"/>
          <w:szCs w:val="22"/>
        </w:rPr>
        <w:t xml:space="preserve"> The date for this exam is yet to be decided.</w:t>
      </w:r>
    </w:p>
    <w:p w14:paraId="4BEE8CA0" w14:textId="77777777" w:rsidR="007A01FE" w:rsidRDefault="007A01FE">
      <w:pPr>
        <w:rPr>
          <w:rFonts w:ascii="Book Antiqua" w:eastAsia="Book Antiqua" w:hAnsi="Book Antiqua" w:cs="Book Antiqua"/>
          <w:sz w:val="22"/>
          <w:szCs w:val="22"/>
        </w:rPr>
      </w:pPr>
    </w:p>
    <w:p w14:paraId="1995B7AF" w14:textId="2B13B7CB" w:rsidR="007A01FE" w:rsidRDefault="00D07C26">
      <w:pPr>
        <w:rPr>
          <w:rFonts w:ascii="Book Antiqua" w:eastAsia="Book Antiqua" w:hAnsi="Book Antiqua" w:cs="Book Antiqua"/>
          <w:sz w:val="22"/>
          <w:szCs w:val="22"/>
        </w:rPr>
      </w:pPr>
      <w:r>
        <w:rPr>
          <w:rFonts w:ascii="Book Antiqua" w:eastAsia="Book Antiqua" w:hAnsi="Book Antiqua" w:cs="Book Antiqua"/>
          <w:b/>
          <w:sz w:val="22"/>
          <w:szCs w:val="22"/>
        </w:rPr>
        <w:t>35%</w:t>
      </w:r>
      <w:r w:rsidR="00000000">
        <w:rPr>
          <w:rFonts w:ascii="Book Antiqua" w:eastAsia="Book Antiqua" w:hAnsi="Book Antiqua" w:cs="Book Antiqua"/>
          <w:b/>
          <w:sz w:val="22"/>
          <w:szCs w:val="22"/>
        </w:rPr>
        <w:t xml:space="preserve"> Final Exam</w:t>
      </w:r>
      <w:r w:rsidR="00000000">
        <w:rPr>
          <w:rFonts w:ascii="Book Antiqua" w:eastAsia="Book Antiqua" w:hAnsi="Book Antiqua" w:cs="Book Antiqua"/>
          <w:sz w:val="22"/>
          <w:szCs w:val="22"/>
        </w:rPr>
        <w:t xml:space="preserve">: </w:t>
      </w:r>
    </w:p>
    <w:p w14:paraId="1FB47B16" w14:textId="77777777" w:rsidR="007A01FE" w:rsidRDefault="00000000">
      <w:pPr>
        <w:rPr>
          <w:rFonts w:ascii="Book Antiqua" w:eastAsia="Book Antiqua" w:hAnsi="Book Antiqua" w:cs="Book Antiqua"/>
          <w:sz w:val="22"/>
          <w:szCs w:val="22"/>
        </w:rPr>
      </w:pPr>
      <w:r>
        <w:rPr>
          <w:rFonts w:ascii="Book Antiqua" w:eastAsia="Book Antiqua" w:hAnsi="Book Antiqua" w:cs="Book Antiqua"/>
          <w:sz w:val="22"/>
          <w:szCs w:val="22"/>
        </w:rPr>
        <w:t>This will follow the same pattern as the midterm exam for the course. The syllabus for the exam is yet to be decided.</w:t>
      </w:r>
    </w:p>
    <w:p w14:paraId="69E2AB8B" w14:textId="77777777" w:rsidR="007A01FE" w:rsidRDefault="007A01FE">
      <w:pPr>
        <w:tabs>
          <w:tab w:val="left" w:pos="-720"/>
        </w:tabs>
        <w:spacing w:after="120"/>
        <w:jc w:val="both"/>
        <w:rPr>
          <w:rFonts w:ascii="Book Antiqua" w:eastAsia="Book Antiqua" w:hAnsi="Book Antiqua" w:cs="Book Antiqua"/>
          <w:sz w:val="22"/>
          <w:szCs w:val="22"/>
        </w:rPr>
      </w:pPr>
    </w:p>
    <w:p w14:paraId="37DBE84F" w14:textId="77777777" w:rsidR="007A01FE" w:rsidRDefault="00000000">
      <w:pPr>
        <w:rPr>
          <w:rFonts w:ascii="Book Antiqua" w:eastAsia="Book Antiqua" w:hAnsi="Book Antiqua" w:cs="Book Antiqua"/>
          <w:sz w:val="22"/>
          <w:szCs w:val="22"/>
        </w:rPr>
      </w:pPr>
      <w:r>
        <w:rPr>
          <w:rFonts w:ascii="Book Antiqua" w:eastAsia="Book Antiqua" w:hAnsi="Book Antiqua" w:cs="Book Antiqua"/>
          <w:b/>
          <w:sz w:val="22"/>
          <w:szCs w:val="22"/>
        </w:rPr>
        <w:t>Grading</w:t>
      </w:r>
      <w:r>
        <w:rPr>
          <w:rFonts w:ascii="Book Antiqua" w:eastAsia="Book Antiqua" w:hAnsi="Book Antiqua" w:cs="Book Antiqua"/>
          <w:sz w:val="22"/>
          <w:szCs w:val="22"/>
        </w:rPr>
        <w:t xml:space="preserve">: </w:t>
      </w:r>
    </w:p>
    <w:p w14:paraId="0A6BFF5C" w14:textId="77777777" w:rsidR="007A01FE" w:rsidRDefault="00000000">
      <w:pPr>
        <w:rPr>
          <w:rFonts w:ascii="Book Antiqua" w:eastAsia="Book Antiqua" w:hAnsi="Book Antiqua" w:cs="Book Antiqua"/>
          <w:sz w:val="22"/>
          <w:szCs w:val="22"/>
        </w:rPr>
      </w:pPr>
      <w:r>
        <w:rPr>
          <w:rFonts w:ascii="Book Antiqua" w:eastAsia="Book Antiqua" w:hAnsi="Book Antiqua" w:cs="Book Antiqua"/>
          <w:sz w:val="22"/>
          <w:szCs w:val="22"/>
        </w:rPr>
        <w:t xml:space="preserve">This course will be graded absolutely. However, there may be relative grading with respect to other courses. </w:t>
      </w:r>
    </w:p>
    <w:p w14:paraId="6C302C09" w14:textId="77777777" w:rsidR="007A01FE" w:rsidRDefault="007A01FE">
      <w:pPr>
        <w:tabs>
          <w:tab w:val="left" w:pos="-720"/>
        </w:tabs>
        <w:spacing w:after="120"/>
        <w:jc w:val="both"/>
        <w:rPr>
          <w:rFonts w:ascii="Book Antiqua" w:eastAsia="Book Antiqua" w:hAnsi="Book Antiqua" w:cs="Book Antiqua"/>
          <w:sz w:val="22"/>
          <w:szCs w:val="22"/>
        </w:rPr>
      </w:pPr>
    </w:p>
    <w:p w14:paraId="0F163747"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b/>
          <w:sz w:val="22"/>
          <w:szCs w:val="22"/>
        </w:rPr>
        <w:t>Attendance</w:t>
      </w:r>
      <w:r>
        <w:rPr>
          <w:rFonts w:ascii="Book Antiqua" w:eastAsia="Book Antiqua" w:hAnsi="Book Antiqua" w:cs="Book Antiqua"/>
          <w:sz w:val="22"/>
          <w:szCs w:val="22"/>
        </w:rPr>
        <w:t>:</w:t>
      </w:r>
    </w:p>
    <w:p w14:paraId="625368BF"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You are expected to attend at least 80% of the lectures. In case of emergencies, you will need to mail the Professor and the TAs with proof for the same in order to be granted an excused absence. </w:t>
      </w:r>
    </w:p>
    <w:p w14:paraId="34E64BF1" w14:textId="77777777" w:rsidR="007A01FE" w:rsidRDefault="007A01FE">
      <w:pPr>
        <w:tabs>
          <w:tab w:val="left" w:pos="-720"/>
        </w:tabs>
        <w:spacing w:after="120"/>
        <w:jc w:val="both"/>
        <w:rPr>
          <w:rFonts w:ascii="Book Antiqua" w:eastAsia="Book Antiqua" w:hAnsi="Book Antiqua" w:cs="Book Antiqua"/>
          <w:sz w:val="22"/>
          <w:szCs w:val="22"/>
        </w:rPr>
      </w:pPr>
    </w:p>
    <w:p w14:paraId="01FC2D41" w14:textId="77777777" w:rsidR="007A01FE" w:rsidRDefault="00000000">
      <w:pPr>
        <w:tabs>
          <w:tab w:val="left" w:pos="-720"/>
        </w:tabs>
        <w:spacing w:after="120"/>
        <w:jc w:val="both"/>
        <w:rPr>
          <w:rFonts w:ascii="Book Antiqua" w:eastAsia="Book Antiqua" w:hAnsi="Book Antiqua" w:cs="Book Antiqua"/>
          <w:b/>
          <w:sz w:val="22"/>
          <w:szCs w:val="22"/>
        </w:rPr>
      </w:pPr>
      <w:r>
        <w:rPr>
          <w:rFonts w:ascii="Book Antiqua" w:eastAsia="Book Antiqua" w:hAnsi="Book Antiqua" w:cs="Book Antiqua"/>
          <w:b/>
          <w:sz w:val="22"/>
          <w:szCs w:val="22"/>
        </w:rPr>
        <w:t>Course Readings &amp; Material:</w:t>
      </w:r>
    </w:p>
    <w:p w14:paraId="4260BBC7" w14:textId="77777777" w:rsidR="007A01FE" w:rsidRDefault="00000000">
      <w:pPr>
        <w:tabs>
          <w:tab w:val="left" w:pos="-720"/>
        </w:tabs>
        <w:spacing w:after="120"/>
        <w:jc w:val="both"/>
        <w:rPr>
          <w:rFonts w:ascii="Book Antiqua" w:eastAsia="Book Antiqua" w:hAnsi="Book Antiqua" w:cs="Book Antiqua"/>
        </w:rPr>
      </w:pPr>
      <w:r>
        <w:rPr>
          <w:rFonts w:ascii="Book Antiqua" w:eastAsia="Book Antiqua" w:hAnsi="Book Antiqua" w:cs="Book Antiqua"/>
          <w:sz w:val="22"/>
          <w:szCs w:val="22"/>
        </w:rPr>
        <w:t xml:space="preserve">The material that will be covered in the lectures will be as follows. You will be required to complete some pre-reads before attending class. </w:t>
      </w:r>
    </w:p>
    <w:p w14:paraId="14109EBC" w14:textId="2F7AFAAC" w:rsidR="00A843B1" w:rsidRDefault="00A843B1">
      <w:pPr>
        <w:tabs>
          <w:tab w:val="left" w:pos="-720"/>
        </w:tabs>
        <w:spacing w:after="120"/>
        <w:jc w:val="both"/>
        <w:rPr>
          <w:rFonts w:ascii="Book Antiqua" w:eastAsia="Book Antiqua" w:hAnsi="Book Antiqua" w:cs="Book Antiqua"/>
        </w:rPr>
      </w:pPr>
      <w:r>
        <w:rPr>
          <w:rFonts w:ascii="Book Antiqua" w:eastAsia="Book Antiqua" w:hAnsi="Book Antiqua" w:cs="Book Antiqua"/>
        </w:rPr>
        <w:br w:type="page"/>
      </w:r>
    </w:p>
    <w:p w14:paraId="1BEF686F" w14:textId="77777777" w:rsidR="007A01FE" w:rsidRDefault="007A01FE">
      <w:pPr>
        <w:tabs>
          <w:tab w:val="left" w:pos="-720"/>
        </w:tabs>
        <w:spacing w:after="120"/>
        <w:jc w:val="both"/>
        <w:rPr>
          <w:rFonts w:ascii="Book Antiqua" w:eastAsia="Book Antiqua" w:hAnsi="Book Antiqua" w:cs="Book Antiqua"/>
        </w:rPr>
      </w:pPr>
    </w:p>
    <w:tbl>
      <w:tblPr>
        <w:tblStyle w:val="a0"/>
        <w:tblW w:w="9913"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503"/>
      </w:tblGrid>
      <w:tr w:rsidR="007A01FE" w14:paraId="0578D96F" w14:textId="77777777" w:rsidTr="00A843B1">
        <w:trPr>
          <w:trHeight w:val="427"/>
        </w:trPr>
        <w:tc>
          <w:tcPr>
            <w:tcW w:w="1410" w:type="dxa"/>
            <w:shd w:val="clear" w:color="auto" w:fill="auto"/>
            <w:vAlign w:val="center"/>
          </w:tcPr>
          <w:p w14:paraId="5CA649D1" w14:textId="77777777" w:rsidR="007A01FE" w:rsidRDefault="00000000">
            <w:pPr>
              <w:tabs>
                <w:tab w:val="left" w:pos="-720"/>
              </w:tabs>
              <w:spacing w:after="120"/>
              <w:jc w:val="both"/>
              <w:rPr>
                <w:rFonts w:ascii="Book Antiqua" w:eastAsia="Book Antiqua" w:hAnsi="Book Antiqua" w:cs="Book Antiqua"/>
                <w:b/>
                <w:sz w:val="22"/>
                <w:szCs w:val="22"/>
              </w:rPr>
            </w:pPr>
            <w:r>
              <w:rPr>
                <w:rFonts w:ascii="Book Antiqua" w:eastAsia="Book Antiqua" w:hAnsi="Book Antiqua" w:cs="Book Antiqua"/>
                <w:b/>
                <w:sz w:val="22"/>
                <w:szCs w:val="22"/>
              </w:rPr>
              <w:t>Session</w:t>
            </w:r>
          </w:p>
        </w:tc>
        <w:tc>
          <w:tcPr>
            <w:tcW w:w="8503" w:type="dxa"/>
            <w:shd w:val="clear" w:color="auto" w:fill="auto"/>
            <w:vAlign w:val="bottom"/>
          </w:tcPr>
          <w:p w14:paraId="726AC79D" w14:textId="77777777" w:rsidR="007A01FE" w:rsidRDefault="00000000">
            <w:pPr>
              <w:spacing w:after="120"/>
              <w:jc w:val="center"/>
              <w:rPr>
                <w:rFonts w:ascii="Book Antiqua" w:eastAsia="Book Antiqua" w:hAnsi="Book Antiqua" w:cs="Book Antiqua"/>
                <w:b/>
                <w:sz w:val="22"/>
                <w:szCs w:val="22"/>
              </w:rPr>
            </w:pPr>
            <w:r>
              <w:rPr>
                <w:rFonts w:ascii="Book Antiqua" w:eastAsia="Book Antiqua" w:hAnsi="Book Antiqua" w:cs="Book Antiqua"/>
                <w:b/>
                <w:sz w:val="22"/>
                <w:szCs w:val="22"/>
              </w:rPr>
              <w:t>Topics and Readings</w:t>
            </w:r>
          </w:p>
        </w:tc>
      </w:tr>
      <w:tr w:rsidR="007A01FE" w14:paraId="255071F0" w14:textId="77777777" w:rsidTr="00A843B1">
        <w:trPr>
          <w:trHeight w:val="427"/>
        </w:trPr>
        <w:tc>
          <w:tcPr>
            <w:tcW w:w="1410" w:type="dxa"/>
            <w:shd w:val="clear" w:color="auto" w:fill="auto"/>
            <w:vAlign w:val="center"/>
          </w:tcPr>
          <w:p w14:paraId="083A337F"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1</w:t>
            </w:r>
          </w:p>
        </w:tc>
        <w:tc>
          <w:tcPr>
            <w:tcW w:w="8503" w:type="dxa"/>
            <w:shd w:val="clear" w:color="auto" w:fill="auto"/>
            <w:vAlign w:val="bottom"/>
          </w:tcPr>
          <w:p w14:paraId="3BD63D25" w14:textId="77777777" w:rsidR="007A01FE" w:rsidRDefault="00000000">
            <w:pPr>
              <w:spacing w:after="120"/>
              <w:rPr>
                <w:rFonts w:ascii="Book Antiqua" w:eastAsia="Book Antiqua" w:hAnsi="Book Antiqua" w:cs="Book Antiqua"/>
                <w:sz w:val="22"/>
                <w:szCs w:val="22"/>
              </w:rPr>
            </w:pPr>
            <w:r>
              <w:rPr>
                <w:rFonts w:ascii="Book Antiqua" w:eastAsia="Book Antiqua" w:hAnsi="Book Antiqua" w:cs="Book Antiqua"/>
                <w:sz w:val="22"/>
                <w:szCs w:val="22"/>
              </w:rPr>
              <w:t>Derivative securities and markets (Ch. 1)</w:t>
            </w:r>
          </w:p>
          <w:p w14:paraId="24F47C26" w14:textId="77777777" w:rsidR="007A01FE" w:rsidRDefault="00000000">
            <w:pPr>
              <w:spacing w:after="120"/>
              <w:rPr>
                <w:rFonts w:ascii="Book Antiqua" w:eastAsia="Book Antiqua" w:hAnsi="Book Antiqua" w:cs="Book Antiqua"/>
                <w:sz w:val="22"/>
                <w:szCs w:val="22"/>
              </w:rPr>
            </w:pPr>
            <w:r>
              <w:rPr>
                <w:rFonts w:ascii="Book Antiqua" w:eastAsia="Book Antiqua" w:hAnsi="Book Antiqua" w:cs="Book Antiqua"/>
                <w:sz w:val="22"/>
                <w:szCs w:val="22"/>
              </w:rPr>
              <w:t xml:space="preserve">Derman, Emanuel. “Models.” </w:t>
            </w:r>
            <w:r>
              <w:rPr>
                <w:rFonts w:ascii="Book Antiqua" w:eastAsia="Book Antiqua" w:hAnsi="Book Antiqua" w:cs="Book Antiqua"/>
                <w:i/>
                <w:sz w:val="22"/>
                <w:szCs w:val="22"/>
              </w:rPr>
              <w:t>Financial Analysts Journal</w:t>
            </w:r>
            <w:r>
              <w:rPr>
                <w:rFonts w:ascii="Book Antiqua" w:eastAsia="Book Antiqua" w:hAnsi="Book Antiqua" w:cs="Book Antiqua"/>
                <w:sz w:val="22"/>
                <w:szCs w:val="22"/>
              </w:rPr>
              <w:t>, vol. 65, no. 1, 2009, pp. 28–33.</w:t>
            </w:r>
          </w:p>
          <w:p w14:paraId="524B9120" w14:textId="77777777" w:rsidR="007A01FE" w:rsidRDefault="00000000">
            <w:pPr>
              <w:spacing w:after="120"/>
              <w:rPr>
                <w:rFonts w:ascii="Book Antiqua" w:eastAsia="Book Antiqua" w:hAnsi="Book Antiqua" w:cs="Book Antiqua"/>
                <w:sz w:val="22"/>
                <w:szCs w:val="22"/>
                <w:highlight w:val="white"/>
              </w:rPr>
            </w:pPr>
            <w:hyperlink r:id="rId7">
              <w:r>
                <w:rPr>
                  <w:rFonts w:ascii="Book Antiqua" w:eastAsia="Book Antiqua" w:hAnsi="Book Antiqua" w:cs="Book Antiqua"/>
                  <w:color w:val="0000FF"/>
                  <w:sz w:val="22"/>
                  <w:szCs w:val="22"/>
                  <w:highlight w:val="white"/>
                  <w:u w:val="single"/>
                </w:rPr>
                <w:t>Over-the-Counter Markets: What Are They?</w:t>
              </w:r>
            </w:hyperlink>
            <w:r>
              <w:rPr>
                <w:rFonts w:ascii="Book Antiqua" w:eastAsia="Book Antiqua" w:hAnsi="Book Antiqua" w:cs="Book Antiqua"/>
                <w:sz w:val="22"/>
                <w:szCs w:val="22"/>
              </w:rPr>
              <w:t xml:space="preserve">, </w:t>
            </w:r>
            <w:r>
              <w:rPr>
                <w:rFonts w:ascii="Book Antiqua" w:eastAsia="Book Antiqua" w:hAnsi="Book Antiqua" w:cs="Book Antiqua"/>
                <w:i/>
                <w:sz w:val="22"/>
                <w:szCs w:val="22"/>
                <w:highlight w:val="white"/>
              </w:rPr>
              <w:t>Randall Dodd</w:t>
            </w:r>
            <w:r>
              <w:rPr>
                <w:rFonts w:ascii="Book Antiqua" w:eastAsia="Book Antiqua" w:hAnsi="Book Antiqua" w:cs="Book Antiqua"/>
                <w:sz w:val="22"/>
                <w:szCs w:val="22"/>
                <w:highlight w:val="white"/>
              </w:rPr>
              <w:t>, Finance and Development (Back to Basics), June 2008, Volume 45, Number 2</w:t>
            </w:r>
          </w:p>
          <w:p w14:paraId="380B51DE" w14:textId="77777777" w:rsidR="007A01FE" w:rsidRDefault="00000000">
            <w:pPr>
              <w:spacing w:after="120"/>
              <w:rPr>
                <w:rFonts w:ascii="Book Antiqua" w:eastAsia="Book Antiqua" w:hAnsi="Book Antiqua" w:cs="Book Antiqua"/>
                <w:sz w:val="22"/>
                <w:szCs w:val="22"/>
              </w:rPr>
            </w:pPr>
            <w:r>
              <w:rPr>
                <w:rFonts w:ascii="Book Antiqua" w:eastAsia="Book Antiqua" w:hAnsi="Book Antiqua" w:cs="Book Antiqua"/>
                <w:sz w:val="22"/>
                <w:szCs w:val="22"/>
              </w:rPr>
              <w:t>BIS data on Derivatives markets</w:t>
            </w:r>
          </w:p>
        </w:tc>
      </w:tr>
      <w:tr w:rsidR="007A01FE" w14:paraId="6D19C7E5" w14:textId="77777777" w:rsidTr="00A843B1">
        <w:trPr>
          <w:trHeight w:val="427"/>
        </w:trPr>
        <w:tc>
          <w:tcPr>
            <w:tcW w:w="1410" w:type="dxa"/>
            <w:shd w:val="clear" w:color="auto" w:fill="auto"/>
            <w:vAlign w:val="center"/>
          </w:tcPr>
          <w:p w14:paraId="1A2FD82F"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2</w:t>
            </w:r>
          </w:p>
        </w:tc>
        <w:tc>
          <w:tcPr>
            <w:tcW w:w="8503" w:type="dxa"/>
            <w:shd w:val="clear" w:color="auto" w:fill="auto"/>
            <w:vAlign w:val="bottom"/>
          </w:tcPr>
          <w:p w14:paraId="38854E4E"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Review of interest rates and term structure (Ch. 4)</w:t>
            </w:r>
          </w:p>
        </w:tc>
      </w:tr>
      <w:tr w:rsidR="007A01FE" w14:paraId="63590286" w14:textId="77777777" w:rsidTr="00A843B1">
        <w:tc>
          <w:tcPr>
            <w:tcW w:w="1410" w:type="dxa"/>
            <w:shd w:val="clear" w:color="auto" w:fill="auto"/>
            <w:vAlign w:val="center"/>
          </w:tcPr>
          <w:p w14:paraId="111699ED" w14:textId="77777777"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2B1BC4C8" w14:textId="77777777" w:rsidR="007A01FE" w:rsidRDefault="00000000">
            <w:pPr>
              <w:tabs>
                <w:tab w:val="left" w:pos="-720"/>
              </w:tabs>
              <w:spacing w:after="120"/>
              <w:jc w:val="center"/>
              <w:rPr>
                <w:rFonts w:ascii="Book Antiqua" w:eastAsia="Book Antiqua" w:hAnsi="Book Antiqua" w:cs="Book Antiqua"/>
                <w:b/>
                <w:sz w:val="22"/>
                <w:szCs w:val="22"/>
              </w:rPr>
            </w:pPr>
            <w:r>
              <w:rPr>
                <w:rFonts w:ascii="Book Antiqua" w:eastAsia="Book Antiqua" w:hAnsi="Book Antiqua" w:cs="Book Antiqua"/>
                <w:b/>
                <w:sz w:val="22"/>
                <w:szCs w:val="22"/>
              </w:rPr>
              <w:t>Forwards and Futures</w:t>
            </w:r>
          </w:p>
        </w:tc>
      </w:tr>
      <w:tr w:rsidR="007A01FE" w14:paraId="73DDF955" w14:textId="77777777" w:rsidTr="00A843B1">
        <w:tc>
          <w:tcPr>
            <w:tcW w:w="1410" w:type="dxa"/>
            <w:shd w:val="clear" w:color="auto" w:fill="auto"/>
            <w:vAlign w:val="center"/>
          </w:tcPr>
          <w:p w14:paraId="68C2AEA9" w14:textId="08E0EE31"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3</w:t>
            </w:r>
            <w:r w:rsidR="00D07C26">
              <w:rPr>
                <w:rFonts w:ascii="Book Antiqua" w:eastAsia="Book Antiqua" w:hAnsi="Book Antiqua" w:cs="Book Antiqua"/>
                <w:sz w:val="22"/>
                <w:szCs w:val="22"/>
              </w:rPr>
              <w:t>-4</w:t>
            </w:r>
          </w:p>
        </w:tc>
        <w:tc>
          <w:tcPr>
            <w:tcW w:w="8503" w:type="dxa"/>
            <w:shd w:val="clear" w:color="auto" w:fill="auto"/>
            <w:vAlign w:val="bottom"/>
          </w:tcPr>
          <w:p w14:paraId="0FB37D63"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 Forward contracts (Ch.  5)</w:t>
            </w:r>
          </w:p>
        </w:tc>
      </w:tr>
      <w:tr w:rsidR="007A01FE" w14:paraId="4D80D234" w14:textId="77777777" w:rsidTr="00A843B1">
        <w:tc>
          <w:tcPr>
            <w:tcW w:w="1410" w:type="dxa"/>
            <w:shd w:val="clear" w:color="auto" w:fill="auto"/>
            <w:vAlign w:val="center"/>
          </w:tcPr>
          <w:p w14:paraId="25B31ED4" w14:textId="7BAA972A" w:rsidR="007A01FE" w:rsidRDefault="00D07C26">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5-6</w:t>
            </w:r>
          </w:p>
        </w:tc>
        <w:tc>
          <w:tcPr>
            <w:tcW w:w="8503" w:type="dxa"/>
            <w:shd w:val="clear" w:color="auto" w:fill="auto"/>
            <w:vAlign w:val="bottom"/>
          </w:tcPr>
          <w:p w14:paraId="63B262AF"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 Futures contracts  (Ch.  2, 5)</w:t>
            </w:r>
          </w:p>
        </w:tc>
      </w:tr>
      <w:tr w:rsidR="007A01FE" w14:paraId="34E49A6A" w14:textId="77777777" w:rsidTr="00A843B1">
        <w:tc>
          <w:tcPr>
            <w:tcW w:w="1410" w:type="dxa"/>
            <w:shd w:val="clear" w:color="auto" w:fill="auto"/>
            <w:vAlign w:val="center"/>
          </w:tcPr>
          <w:p w14:paraId="620CEDAE" w14:textId="77777777"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25070F6B"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“The 18 Minutes of Trading Chaos That Broke the Nickel Market”, Business Week</w:t>
            </w:r>
          </w:p>
          <w:p w14:paraId="1AE7423B"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“Tycoon Whose Bet Broke the Nickel Market Walks Away a Billionaire” BNN Bloomberg</w:t>
            </w:r>
          </w:p>
        </w:tc>
      </w:tr>
      <w:tr w:rsidR="00491F4E" w14:paraId="396C95E8" w14:textId="77777777" w:rsidTr="00A843B1">
        <w:tc>
          <w:tcPr>
            <w:tcW w:w="1410" w:type="dxa"/>
            <w:shd w:val="clear" w:color="auto" w:fill="auto"/>
            <w:vAlign w:val="center"/>
          </w:tcPr>
          <w:p w14:paraId="0FC65FE7" w14:textId="15BFBD1A" w:rsidR="00491F4E" w:rsidRDefault="00491F4E">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7</w:t>
            </w:r>
          </w:p>
        </w:tc>
        <w:tc>
          <w:tcPr>
            <w:tcW w:w="8503" w:type="dxa"/>
            <w:shd w:val="clear" w:color="auto" w:fill="auto"/>
            <w:vAlign w:val="bottom"/>
          </w:tcPr>
          <w:p w14:paraId="4859D5D1" w14:textId="60DC6B68" w:rsidR="00491F4E" w:rsidRDefault="00491F4E">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Commodity Futures</w:t>
            </w:r>
          </w:p>
        </w:tc>
      </w:tr>
      <w:tr w:rsidR="00491F4E" w14:paraId="17415C73" w14:textId="77777777" w:rsidTr="00A843B1">
        <w:tc>
          <w:tcPr>
            <w:tcW w:w="1410" w:type="dxa"/>
            <w:shd w:val="clear" w:color="auto" w:fill="auto"/>
            <w:vAlign w:val="center"/>
          </w:tcPr>
          <w:p w14:paraId="15E23B2E" w14:textId="41847794" w:rsidR="00491F4E" w:rsidRDefault="00491F4E">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8</w:t>
            </w:r>
          </w:p>
        </w:tc>
        <w:tc>
          <w:tcPr>
            <w:tcW w:w="8503" w:type="dxa"/>
            <w:shd w:val="clear" w:color="auto" w:fill="auto"/>
            <w:vAlign w:val="bottom"/>
          </w:tcPr>
          <w:p w14:paraId="230523F6" w14:textId="478AF02B" w:rsidR="00491F4E" w:rsidRDefault="00491F4E">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Bond futures</w:t>
            </w:r>
          </w:p>
        </w:tc>
      </w:tr>
      <w:tr w:rsidR="007A01FE" w14:paraId="25B82939" w14:textId="77777777" w:rsidTr="00A843B1">
        <w:tc>
          <w:tcPr>
            <w:tcW w:w="1410" w:type="dxa"/>
            <w:shd w:val="clear" w:color="auto" w:fill="auto"/>
            <w:vAlign w:val="center"/>
          </w:tcPr>
          <w:p w14:paraId="185002E6" w14:textId="4BAA8638" w:rsidR="007A01FE" w:rsidRDefault="00211E51">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9</w:t>
            </w:r>
          </w:p>
        </w:tc>
        <w:tc>
          <w:tcPr>
            <w:tcW w:w="8503" w:type="dxa"/>
            <w:shd w:val="clear" w:color="auto" w:fill="auto"/>
            <w:vAlign w:val="bottom"/>
          </w:tcPr>
          <w:p w14:paraId="508BFEBB"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Stock index  futures (Ch. 3)</w:t>
            </w:r>
          </w:p>
        </w:tc>
      </w:tr>
      <w:tr w:rsidR="007A01FE" w14:paraId="723111CB" w14:textId="77777777" w:rsidTr="00A843B1">
        <w:tc>
          <w:tcPr>
            <w:tcW w:w="1410" w:type="dxa"/>
            <w:shd w:val="clear" w:color="auto" w:fill="auto"/>
            <w:vAlign w:val="center"/>
          </w:tcPr>
          <w:p w14:paraId="251228A8" w14:textId="77777777"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44AE6A4E"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“Market structures and systemic risks of exchange-traded funds”, Srichander Ramaswamy, BIS Working Papers No 343, April 2011</w:t>
            </w:r>
          </w:p>
        </w:tc>
      </w:tr>
      <w:tr w:rsidR="007A01FE" w14:paraId="7F1AFF8E" w14:textId="77777777" w:rsidTr="00A843B1">
        <w:trPr>
          <w:trHeight w:val="571"/>
        </w:trPr>
        <w:tc>
          <w:tcPr>
            <w:tcW w:w="1410" w:type="dxa"/>
            <w:shd w:val="clear" w:color="auto" w:fill="auto"/>
            <w:vAlign w:val="center"/>
          </w:tcPr>
          <w:p w14:paraId="5F848252" w14:textId="77777777"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79885B14" w14:textId="77777777" w:rsidR="007A01FE" w:rsidRDefault="00000000">
            <w:pPr>
              <w:pBdr>
                <w:top w:val="nil"/>
                <w:left w:val="nil"/>
                <w:bottom w:val="nil"/>
                <w:right w:val="nil"/>
                <w:between w:val="nil"/>
              </w:pBd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Credit Suisse Group Special Committee of The Board of Directors Report on Archegos Capital Management</w:t>
            </w:r>
            <w:r>
              <w:rPr>
                <w:rFonts w:ascii="Book Antiqua" w:eastAsia="Book Antiqua" w:hAnsi="Book Antiqua" w:cs="Book Antiqua"/>
                <w:b/>
                <w:color w:val="000000"/>
                <w:sz w:val="22"/>
                <w:szCs w:val="22"/>
              </w:rPr>
              <w:t xml:space="preserve"> , </w:t>
            </w:r>
            <w:r>
              <w:rPr>
                <w:rFonts w:ascii="Book Antiqua" w:eastAsia="Book Antiqua" w:hAnsi="Book Antiqua" w:cs="Book Antiqua"/>
                <w:color w:val="000000"/>
                <w:sz w:val="22"/>
                <w:szCs w:val="22"/>
              </w:rPr>
              <w:t>July 29, 2021</w:t>
            </w:r>
          </w:p>
        </w:tc>
      </w:tr>
      <w:tr w:rsidR="00211E51" w14:paraId="37062D84" w14:textId="77777777" w:rsidTr="00943887">
        <w:tc>
          <w:tcPr>
            <w:tcW w:w="1410" w:type="dxa"/>
            <w:shd w:val="clear" w:color="auto" w:fill="auto"/>
            <w:vAlign w:val="center"/>
          </w:tcPr>
          <w:p w14:paraId="0E09FDFF" w14:textId="60F3DCFE" w:rsidR="00211E51" w:rsidRDefault="00211E51" w:rsidP="00943887">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10</w:t>
            </w:r>
          </w:p>
        </w:tc>
        <w:tc>
          <w:tcPr>
            <w:tcW w:w="8503" w:type="dxa"/>
            <w:shd w:val="clear" w:color="auto" w:fill="auto"/>
            <w:vAlign w:val="bottom"/>
          </w:tcPr>
          <w:p w14:paraId="3061E7CB" w14:textId="77777777" w:rsidR="00211E51" w:rsidRDefault="00211E51" w:rsidP="00943887">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Hedging with futures and basis risk (Ch. 3)</w:t>
            </w:r>
          </w:p>
        </w:tc>
      </w:tr>
      <w:tr w:rsidR="007A01FE" w14:paraId="719ACB76" w14:textId="77777777" w:rsidTr="00A843B1">
        <w:trPr>
          <w:trHeight w:val="571"/>
        </w:trPr>
        <w:tc>
          <w:tcPr>
            <w:tcW w:w="1410" w:type="dxa"/>
            <w:shd w:val="clear" w:color="auto" w:fill="auto"/>
            <w:vAlign w:val="center"/>
          </w:tcPr>
          <w:p w14:paraId="49CADD00" w14:textId="77777777"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068D30EE" w14:textId="77777777" w:rsidR="007A01FE" w:rsidRDefault="00000000">
            <w:pPr>
              <w:tabs>
                <w:tab w:val="left" w:pos="-720"/>
              </w:tabs>
              <w:spacing w:after="120"/>
              <w:jc w:val="center"/>
              <w:rPr>
                <w:rFonts w:ascii="Book Antiqua" w:eastAsia="Book Antiqua" w:hAnsi="Book Antiqua" w:cs="Book Antiqua"/>
                <w:b/>
                <w:sz w:val="22"/>
                <w:szCs w:val="22"/>
              </w:rPr>
            </w:pPr>
            <w:r>
              <w:rPr>
                <w:rFonts w:ascii="Book Antiqua" w:eastAsia="Book Antiqua" w:hAnsi="Book Antiqua" w:cs="Book Antiqua"/>
                <w:b/>
                <w:sz w:val="22"/>
                <w:szCs w:val="22"/>
              </w:rPr>
              <w:t>Options</w:t>
            </w:r>
          </w:p>
        </w:tc>
      </w:tr>
      <w:tr w:rsidR="007A01FE" w14:paraId="0F134A78" w14:textId="77777777" w:rsidTr="00A843B1">
        <w:tc>
          <w:tcPr>
            <w:tcW w:w="1410" w:type="dxa"/>
            <w:shd w:val="clear" w:color="auto" w:fill="auto"/>
            <w:vAlign w:val="center"/>
          </w:tcPr>
          <w:p w14:paraId="5A7C6620" w14:textId="0E469854" w:rsidR="007A01FE" w:rsidRDefault="00D07C26">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1</w:t>
            </w:r>
            <w:r w:rsidR="00CC0EE1">
              <w:rPr>
                <w:rFonts w:ascii="Book Antiqua" w:eastAsia="Book Antiqua" w:hAnsi="Book Antiqua" w:cs="Book Antiqua"/>
                <w:sz w:val="22"/>
                <w:szCs w:val="22"/>
              </w:rPr>
              <w:t>1-12</w:t>
            </w:r>
          </w:p>
        </w:tc>
        <w:tc>
          <w:tcPr>
            <w:tcW w:w="8503" w:type="dxa"/>
            <w:shd w:val="clear" w:color="auto" w:fill="auto"/>
            <w:vAlign w:val="bottom"/>
          </w:tcPr>
          <w:p w14:paraId="7166C7FE"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Basic properties of options  (Ch. 10, 11)</w:t>
            </w:r>
          </w:p>
        </w:tc>
      </w:tr>
      <w:tr w:rsidR="007A01FE" w14:paraId="7496DA47" w14:textId="77777777" w:rsidTr="00A843B1">
        <w:tc>
          <w:tcPr>
            <w:tcW w:w="1410" w:type="dxa"/>
            <w:shd w:val="clear" w:color="auto" w:fill="auto"/>
            <w:vAlign w:val="center"/>
          </w:tcPr>
          <w:p w14:paraId="721CA659" w14:textId="43C521C0"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50268C7B"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Trading Strategies Using Options (Ch. 12)</w:t>
            </w:r>
          </w:p>
          <w:p w14:paraId="71E8371A"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“Box Spreads of Equity Index Options on Futures as a Financing Tool”, CME</w:t>
            </w:r>
          </w:p>
        </w:tc>
      </w:tr>
      <w:tr w:rsidR="00491F4E" w14:paraId="19D2F914" w14:textId="77777777" w:rsidTr="00A843B1">
        <w:trPr>
          <w:trHeight w:val="720"/>
        </w:trPr>
        <w:tc>
          <w:tcPr>
            <w:tcW w:w="1410" w:type="dxa"/>
            <w:shd w:val="clear" w:color="auto" w:fill="auto"/>
            <w:vAlign w:val="center"/>
          </w:tcPr>
          <w:p w14:paraId="189E49FA" w14:textId="77777777" w:rsidR="00491F4E" w:rsidRDefault="00491F4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center"/>
          </w:tcPr>
          <w:p w14:paraId="0B88CAA6" w14:textId="4C7FE390" w:rsidR="00491F4E" w:rsidRDefault="00491F4E">
            <w:pPr>
              <w:tabs>
                <w:tab w:val="left" w:pos="-720"/>
              </w:tabs>
              <w:spacing w:after="120"/>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Mid term exam </w:t>
            </w:r>
          </w:p>
        </w:tc>
      </w:tr>
      <w:tr w:rsidR="007A01FE" w14:paraId="31AC6143" w14:textId="77777777" w:rsidTr="00A843B1">
        <w:trPr>
          <w:trHeight w:val="720"/>
        </w:trPr>
        <w:tc>
          <w:tcPr>
            <w:tcW w:w="1410" w:type="dxa"/>
            <w:shd w:val="clear" w:color="auto" w:fill="auto"/>
            <w:vAlign w:val="center"/>
          </w:tcPr>
          <w:p w14:paraId="5A40BD1E" w14:textId="77777777"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center"/>
          </w:tcPr>
          <w:p w14:paraId="00A41453" w14:textId="77777777" w:rsidR="007A01FE" w:rsidRDefault="00000000">
            <w:pPr>
              <w:tabs>
                <w:tab w:val="left" w:pos="-720"/>
              </w:tabs>
              <w:spacing w:after="120"/>
              <w:jc w:val="center"/>
              <w:rPr>
                <w:rFonts w:ascii="Book Antiqua" w:eastAsia="Book Antiqua" w:hAnsi="Book Antiqua" w:cs="Book Antiqua"/>
                <w:b/>
                <w:sz w:val="22"/>
                <w:szCs w:val="22"/>
              </w:rPr>
            </w:pPr>
            <w:r>
              <w:rPr>
                <w:rFonts w:ascii="Book Antiqua" w:eastAsia="Book Antiqua" w:hAnsi="Book Antiqua" w:cs="Book Antiqua"/>
                <w:b/>
                <w:sz w:val="22"/>
                <w:szCs w:val="22"/>
              </w:rPr>
              <w:t>Binomial Option pricing</w:t>
            </w:r>
          </w:p>
        </w:tc>
      </w:tr>
      <w:tr w:rsidR="007A01FE" w14:paraId="5E96A49E" w14:textId="77777777" w:rsidTr="00A843B1">
        <w:tc>
          <w:tcPr>
            <w:tcW w:w="1410" w:type="dxa"/>
            <w:shd w:val="clear" w:color="auto" w:fill="auto"/>
            <w:vAlign w:val="center"/>
          </w:tcPr>
          <w:p w14:paraId="3D1C0828" w14:textId="3162662E"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13-</w:t>
            </w:r>
            <w:r w:rsidR="00491F4E">
              <w:rPr>
                <w:rFonts w:ascii="Book Antiqua" w:eastAsia="Book Antiqua" w:hAnsi="Book Antiqua" w:cs="Book Antiqua"/>
                <w:sz w:val="22"/>
                <w:szCs w:val="22"/>
              </w:rPr>
              <w:t>1</w:t>
            </w:r>
            <w:r w:rsidR="00CC0EE1">
              <w:rPr>
                <w:rFonts w:ascii="Book Antiqua" w:eastAsia="Book Antiqua" w:hAnsi="Book Antiqua" w:cs="Book Antiqua"/>
                <w:sz w:val="22"/>
                <w:szCs w:val="22"/>
              </w:rPr>
              <w:t>4</w:t>
            </w:r>
          </w:p>
        </w:tc>
        <w:tc>
          <w:tcPr>
            <w:tcW w:w="8503" w:type="dxa"/>
            <w:shd w:val="clear" w:color="auto" w:fill="auto"/>
            <w:vAlign w:val="bottom"/>
          </w:tcPr>
          <w:p w14:paraId="7771AA13"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Binomial Option Pricing (Ch. 13)</w:t>
            </w:r>
          </w:p>
        </w:tc>
      </w:tr>
      <w:tr w:rsidR="007A01FE" w14:paraId="72F4F8A8" w14:textId="77777777" w:rsidTr="00A843B1">
        <w:tc>
          <w:tcPr>
            <w:tcW w:w="1410" w:type="dxa"/>
            <w:shd w:val="clear" w:color="auto" w:fill="auto"/>
            <w:vAlign w:val="center"/>
          </w:tcPr>
          <w:p w14:paraId="54363C34" w14:textId="550D347A"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15</w:t>
            </w:r>
          </w:p>
        </w:tc>
        <w:tc>
          <w:tcPr>
            <w:tcW w:w="8503" w:type="dxa"/>
            <w:shd w:val="clear" w:color="auto" w:fill="auto"/>
            <w:vAlign w:val="bottom"/>
          </w:tcPr>
          <w:p w14:paraId="3FB08BEE"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Binomial Option Pricing  extensions (Ch. 13, 18, Ch.21:Examples 21.1 to 21.6)</w:t>
            </w:r>
          </w:p>
        </w:tc>
      </w:tr>
      <w:tr w:rsidR="007A01FE" w14:paraId="7FACF74F" w14:textId="77777777" w:rsidTr="00A843B1">
        <w:trPr>
          <w:trHeight w:val="720"/>
        </w:trPr>
        <w:tc>
          <w:tcPr>
            <w:tcW w:w="1410" w:type="dxa"/>
            <w:shd w:val="clear" w:color="auto" w:fill="auto"/>
            <w:vAlign w:val="center"/>
          </w:tcPr>
          <w:p w14:paraId="3AF44502" w14:textId="77777777" w:rsidR="007A01FE" w:rsidRDefault="007A01FE">
            <w:pPr>
              <w:tabs>
                <w:tab w:val="left" w:pos="-720"/>
                <w:tab w:val="left" w:pos="0"/>
              </w:tabs>
              <w:spacing w:before="120" w:after="120"/>
              <w:jc w:val="both"/>
              <w:rPr>
                <w:rFonts w:ascii="Book Antiqua" w:eastAsia="Book Antiqua" w:hAnsi="Book Antiqua" w:cs="Book Antiqua"/>
                <w:sz w:val="22"/>
                <w:szCs w:val="22"/>
              </w:rPr>
            </w:pPr>
          </w:p>
        </w:tc>
        <w:tc>
          <w:tcPr>
            <w:tcW w:w="8503" w:type="dxa"/>
            <w:shd w:val="clear" w:color="auto" w:fill="auto"/>
            <w:vAlign w:val="center"/>
          </w:tcPr>
          <w:p w14:paraId="480840DB" w14:textId="77777777" w:rsidR="007A01FE" w:rsidRDefault="00000000">
            <w:pPr>
              <w:tabs>
                <w:tab w:val="left" w:pos="-720"/>
                <w:tab w:val="left" w:pos="0"/>
              </w:tabs>
              <w:spacing w:before="120" w:after="120"/>
              <w:jc w:val="center"/>
              <w:rPr>
                <w:rFonts w:ascii="Book Antiqua" w:eastAsia="Book Antiqua" w:hAnsi="Book Antiqua" w:cs="Book Antiqua"/>
                <w:b/>
                <w:sz w:val="22"/>
                <w:szCs w:val="22"/>
              </w:rPr>
            </w:pPr>
            <w:r>
              <w:rPr>
                <w:rFonts w:ascii="Book Antiqua" w:eastAsia="Book Antiqua" w:hAnsi="Book Antiqua" w:cs="Book Antiqua"/>
                <w:b/>
                <w:sz w:val="22"/>
                <w:szCs w:val="22"/>
              </w:rPr>
              <w:t>Black Scholes Option pricing</w:t>
            </w:r>
          </w:p>
        </w:tc>
      </w:tr>
      <w:tr w:rsidR="007A01FE" w14:paraId="45F034B4" w14:textId="77777777" w:rsidTr="00A843B1">
        <w:tc>
          <w:tcPr>
            <w:tcW w:w="1410" w:type="dxa"/>
            <w:shd w:val="clear" w:color="auto" w:fill="auto"/>
            <w:vAlign w:val="center"/>
          </w:tcPr>
          <w:p w14:paraId="2998852A" w14:textId="109591F6" w:rsidR="007A01FE" w:rsidRDefault="007A01FE">
            <w:pPr>
              <w:tabs>
                <w:tab w:val="left" w:pos="-720"/>
                <w:tab w:val="left" w:pos="0"/>
              </w:tabs>
              <w:spacing w:after="120"/>
              <w:jc w:val="both"/>
              <w:rPr>
                <w:rFonts w:ascii="Book Antiqua" w:eastAsia="Book Antiqua" w:hAnsi="Book Antiqua" w:cs="Book Antiqua"/>
                <w:sz w:val="22"/>
                <w:szCs w:val="22"/>
              </w:rPr>
            </w:pPr>
          </w:p>
        </w:tc>
        <w:tc>
          <w:tcPr>
            <w:tcW w:w="8503" w:type="dxa"/>
            <w:shd w:val="clear" w:color="auto" w:fill="auto"/>
            <w:vAlign w:val="bottom"/>
          </w:tcPr>
          <w:p w14:paraId="07DF726B" w14:textId="4C2F52EA" w:rsidR="00491F4E" w:rsidRDefault="00491F4E">
            <w:pPr>
              <w:tabs>
                <w:tab w:val="left" w:pos="-720"/>
                <w:tab w:val="left" w:pos="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Black-Scholes overview</w:t>
            </w:r>
          </w:p>
          <w:p w14:paraId="5B3972A6" w14:textId="436153FA" w:rsidR="007A01FE" w:rsidRDefault="00000000">
            <w:pPr>
              <w:tabs>
                <w:tab w:val="left" w:pos="-720"/>
                <w:tab w:val="left" w:pos="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“Trading Volatility”, Emanuel Derman, Inference, vol. 4, no. 4, July 2019</w:t>
            </w:r>
          </w:p>
        </w:tc>
      </w:tr>
      <w:tr w:rsidR="007A01FE" w14:paraId="2F7B1523" w14:textId="77777777" w:rsidTr="00A843B1">
        <w:trPr>
          <w:trHeight w:val="481"/>
        </w:trPr>
        <w:tc>
          <w:tcPr>
            <w:tcW w:w="1410" w:type="dxa"/>
            <w:shd w:val="clear" w:color="auto" w:fill="auto"/>
            <w:vAlign w:val="center"/>
          </w:tcPr>
          <w:p w14:paraId="2B22B489" w14:textId="222DC4F2"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16</w:t>
            </w:r>
          </w:p>
        </w:tc>
        <w:tc>
          <w:tcPr>
            <w:tcW w:w="8503" w:type="dxa"/>
            <w:shd w:val="clear" w:color="auto" w:fill="auto"/>
            <w:vAlign w:val="bottom"/>
          </w:tcPr>
          <w:p w14:paraId="6D74A8C2"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Black - Scholes Option Pricing (Ch. 15)</w:t>
            </w:r>
          </w:p>
        </w:tc>
      </w:tr>
      <w:tr w:rsidR="007A01FE" w14:paraId="100DEBE3" w14:textId="77777777" w:rsidTr="00A843B1">
        <w:tc>
          <w:tcPr>
            <w:tcW w:w="1410" w:type="dxa"/>
            <w:shd w:val="clear" w:color="auto" w:fill="auto"/>
            <w:vAlign w:val="center"/>
          </w:tcPr>
          <w:p w14:paraId="1FE6A088" w14:textId="77777777" w:rsidR="007A01FE" w:rsidRDefault="007A01FE">
            <w:pPr>
              <w:tabs>
                <w:tab w:val="left" w:pos="-720"/>
                <w:tab w:val="left" w:pos="0"/>
              </w:tabs>
              <w:spacing w:after="120"/>
              <w:jc w:val="both"/>
              <w:rPr>
                <w:rFonts w:ascii="Book Antiqua" w:eastAsia="Book Antiqua" w:hAnsi="Book Antiqua" w:cs="Book Antiqua"/>
                <w:sz w:val="22"/>
                <w:szCs w:val="22"/>
              </w:rPr>
            </w:pPr>
          </w:p>
        </w:tc>
        <w:tc>
          <w:tcPr>
            <w:tcW w:w="8503" w:type="dxa"/>
            <w:shd w:val="clear" w:color="auto" w:fill="auto"/>
            <w:vAlign w:val="bottom"/>
          </w:tcPr>
          <w:p w14:paraId="6DA93973" w14:textId="77777777" w:rsidR="007A01FE" w:rsidRDefault="00000000">
            <w:pPr>
              <w:shd w:val="clear" w:color="auto" w:fill="FFFFFF"/>
              <w:rPr>
                <w:rFonts w:ascii="Book Antiqua" w:eastAsia="Book Antiqua" w:hAnsi="Book Antiqua" w:cs="Book Antiqua"/>
                <w:sz w:val="22"/>
                <w:szCs w:val="22"/>
              </w:rPr>
            </w:pPr>
            <w:r>
              <w:rPr>
                <w:rFonts w:ascii="Book Antiqua" w:eastAsia="Book Antiqua" w:hAnsi="Book Antiqua" w:cs="Book Antiqua"/>
                <w:sz w:val="22"/>
                <w:szCs w:val="22"/>
              </w:rPr>
              <w:t xml:space="preserve">How we came up with the Option Formula, </w:t>
            </w:r>
            <w:hyperlink r:id="rId8">
              <w:r>
                <w:rPr>
                  <w:rFonts w:ascii="Book Antiqua" w:eastAsia="Book Antiqua" w:hAnsi="Book Antiqua" w:cs="Book Antiqua"/>
                  <w:sz w:val="22"/>
                  <w:szCs w:val="22"/>
                </w:rPr>
                <w:t>Black, Fischer</w:t>
              </w:r>
            </w:hyperlink>
            <w:r>
              <w:rPr>
                <w:rFonts w:ascii="Book Antiqua" w:eastAsia="Book Antiqua" w:hAnsi="Book Antiqua" w:cs="Book Antiqua"/>
                <w:sz w:val="22"/>
                <w:szCs w:val="22"/>
              </w:rPr>
              <w:t xml:space="preserve">, </w:t>
            </w:r>
            <w:hyperlink r:id="rId9">
              <w:r>
                <w:rPr>
                  <w:rFonts w:ascii="Book Antiqua" w:eastAsia="Book Antiqua" w:hAnsi="Book Antiqua" w:cs="Book Antiqua"/>
                  <w:sz w:val="22"/>
                  <w:szCs w:val="22"/>
                </w:rPr>
                <w:t>Journal of Portfolio Management</w:t>
              </w:r>
            </w:hyperlink>
            <w:r>
              <w:rPr>
                <w:rFonts w:ascii="Book Antiqua" w:eastAsia="Book Antiqua" w:hAnsi="Book Antiqua" w:cs="Book Antiqua"/>
                <w:sz w:val="22"/>
                <w:szCs w:val="22"/>
              </w:rPr>
              <w:t xml:space="preserve">; </w:t>
            </w:r>
            <w:hyperlink r:id="rId10">
              <w:r>
                <w:rPr>
                  <w:rFonts w:ascii="Book Antiqua" w:eastAsia="Book Antiqua" w:hAnsi="Book Antiqua" w:cs="Book Antiqua"/>
                  <w:sz w:val="22"/>
                  <w:szCs w:val="22"/>
                </w:rPr>
                <w:t> Vol. 15, Iss. 2, </w:t>
              </w:r>
            </w:hyperlink>
            <w:r>
              <w:rPr>
                <w:rFonts w:ascii="Book Antiqua" w:eastAsia="Book Antiqua" w:hAnsi="Book Antiqua" w:cs="Book Antiqua"/>
                <w:sz w:val="22"/>
                <w:szCs w:val="22"/>
              </w:rPr>
              <w:t> (Winter 1989): 4</w:t>
            </w:r>
          </w:p>
        </w:tc>
      </w:tr>
      <w:tr w:rsidR="007A01FE" w14:paraId="7D7FA74F" w14:textId="77777777" w:rsidTr="00A843B1">
        <w:tc>
          <w:tcPr>
            <w:tcW w:w="1410" w:type="dxa"/>
            <w:shd w:val="clear" w:color="auto" w:fill="auto"/>
            <w:vAlign w:val="center"/>
          </w:tcPr>
          <w:p w14:paraId="3D1E2F3B" w14:textId="477478BD"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17-18</w:t>
            </w:r>
          </w:p>
        </w:tc>
        <w:tc>
          <w:tcPr>
            <w:tcW w:w="8503" w:type="dxa"/>
            <w:shd w:val="clear" w:color="auto" w:fill="auto"/>
            <w:vAlign w:val="bottom"/>
          </w:tcPr>
          <w:p w14:paraId="4A06AF4B" w14:textId="74191519"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Black - Scholes Option Pricing extensions (Ch. 17, 18)</w:t>
            </w:r>
          </w:p>
        </w:tc>
      </w:tr>
      <w:tr w:rsidR="007A01FE" w14:paraId="44AA0666" w14:textId="77777777" w:rsidTr="00A843B1">
        <w:tc>
          <w:tcPr>
            <w:tcW w:w="1410" w:type="dxa"/>
            <w:shd w:val="clear" w:color="auto" w:fill="auto"/>
            <w:vAlign w:val="center"/>
          </w:tcPr>
          <w:p w14:paraId="25428473" w14:textId="77777777" w:rsidR="007A01FE" w:rsidRDefault="007A01FE">
            <w:pPr>
              <w:tabs>
                <w:tab w:val="left" w:pos="-720"/>
              </w:tabs>
              <w:spacing w:after="120"/>
              <w:jc w:val="right"/>
              <w:rPr>
                <w:rFonts w:ascii="Book Antiqua" w:eastAsia="Book Antiqua" w:hAnsi="Book Antiqua" w:cs="Book Antiqua"/>
                <w:sz w:val="22"/>
                <w:szCs w:val="22"/>
              </w:rPr>
            </w:pPr>
          </w:p>
        </w:tc>
        <w:tc>
          <w:tcPr>
            <w:tcW w:w="8503" w:type="dxa"/>
            <w:shd w:val="clear" w:color="auto" w:fill="auto"/>
            <w:vAlign w:val="bottom"/>
          </w:tcPr>
          <w:p w14:paraId="03E00846"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“How to Use the Holes in Black-Scholes.”, Black, F., Journal of Applied Corporate Finance 1 (1989), 67-73.</w:t>
            </w:r>
          </w:p>
        </w:tc>
      </w:tr>
      <w:tr w:rsidR="007A01FE" w14:paraId="498B960C" w14:textId="77777777" w:rsidTr="00A843B1">
        <w:tc>
          <w:tcPr>
            <w:tcW w:w="1410" w:type="dxa"/>
            <w:shd w:val="clear" w:color="auto" w:fill="auto"/>
            <w:vAlign w:val="center"/>
          </w:tcPr>
          <w:p w14:paraId="49C44DE5" w14:textId="3242EFB8" w:rsidR="007A01FE" w:rsidRDefault="007A01FE">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0AED380A"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Option Replication and Hedging  (Ch 19)</w:t>
            </w:r>
          </w:p>
        </w:tc>
      </w:tr>
      <w:tr w:rsidR="007A01FE" w14:paraId="242E90C1" w14:textId="77777777" w:rsidTr="00A843B1">
        <w:trPr>
          <w:trHeight w:val="409"/>
        </w:trPr>
        <w:tc>
          <w:tcPr>
            <w:tcW w:w="1410" w:type="dxa"/>
            <w:shd w:val="clear" w:color="auto" w:fill="auto"/>
            <w:vAlign w:val="center"/>
          </w:tcPr>
          <w:p w14:paraId="0B082FF7" w14:textId="34F2346F" w:rsidR="007A01FE" w:rsidRDefault="004E7919">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19</w:t>
            </w:r>
          </w:p>
        </w:tc>
        <w:tc>
          <w:tcPr>
            <w:tcW w:w="8503" w:type="dxa"/>
            <w:shd w:val="clear" w:color="auto" w:fill="auto"/>
            <w:vAlign w:val="center"/>
          </w:tcPr>
          <w:p w14:paraId="5424D5E5"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Volatility forecasting and Implied Volatility (Ch  20, 23)</w:t>
            </w:r>
          </w:p>
        </w:tc>
      </w:tr>
      <w:tr w:rsidR="007A01FE" w14:paraId="02DBF489" w14:textId="77777777" w:rsidTr="00A843B1">
        <w:trPr>
          <w:trHeight w:val="409"/>
        </w:trPr>
        <w:tc>
          <w:tcPr>
            <w:tcW w:w="1410" w:type="dxa"/>
            <w:shd w:val="clear" w:color="auto" w:fill="auto"/>
            <w:vAlign w:val="center"/>
          </w:tcPr>
          <w:p w14:paraId="2973F86F" w14:textId="77777777" w:rsidR="007A01FE" w:rsidRDefault="007A01FE">
            <w:pPr>
              <w:tabs>
                <w:tab w:val="left" w:pos="-720"/>
              </w:tabs>
              <w:spacing w:after="120"/>
              <w:jc w:val="center"/>
              <w:rPr>
                <w:rFonts w:ascii="Book Antiqua" w:eastAsia="Book Antiqua" w:hAnsi="Book Antiqua" w:cs="Book Antiqua"/>
                <w:sz w:val="22"/>
                <w:szCs w:val="22"/>
              </w:rPr>
            </w:pPr>
          </w:p>
        </w:tc>
        <w:tc>
          <w:tcPr>
            <w:tcW w:w="8503" w:type="dxa"/>
            <w:shd w:val="clear" w:color="auto" w:fill="auto"/>
            <w:vAlign w:val="center"/>
          </w:tcPr>
          <w:p w14:paraId="610E7644"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“GARCH 101: The Use of ARCH/GARCH models in Applied Econometrics”, Robert Engle, Journal Of Economic Perspectives, Volume 15, Number 4, fall 2001, 157-168</w:t>
            </w:r>
          </w:p>
        </w:tc>
      </w:tr>
      <w:tr w:rsidR="007A01FE" w14:paraId="706895C2" w14:textId="77777777" w:rsidTr="00A843B1">
        <w:tc>
          <w:tcPr>
            <w:tcW w:w="1410" w:type="dxa"/>
            <w:shd w:val="clear" w:color="auto" w:fill="auto"/>
            <w:vAlign w:val="center"/>
          </w:tcPr>
          <w:p w14:paraId="4B40D97A" w14:textId="77777777" w:rsidR="007A01FE" w:rsidRDefault="007A01FE">
            <w:pPr>
              <w:tabs>
                <w:tab w:val="left" w:pos="-720"/>
              </w:tabs>
              <w:spacing w:before="120" w:after="120"/>
              <w:jc w:val="both"/>
              <w:rPr>
                <w:rFonts w:ascii="Book Antiqua" w:eastAsia="Book Antiqua" w:hAnsi="Book Antiqua" w:cs="Book Antiqua"/>
                <w:sz w:val="22"/>
                <w:szCs w:val="22"/>
              </w:rPr>
            </w:pPr>
          </w:p>
        </w:tc>
        <w:tc>
          <w:tcPr>
            <w:tcW w:w="8503" w:type="dxa"/>
            <w:shd w:val="clear" w:color="auto" w:fill="auto"/>
            <w:vAlign w:val="bottom"/>
          </w:tcPr>
          <w:p w14:paraId="11E3EF86" w14:textId="77777777" w:rsidR="007A01FE" w:rsidRDefault="00000000">
            <w:pPr>
              <w:tabs>
                <w:tab w:val="left" w:pos="-720"/>
              </w:tabs>
              <w:spacing w:before="120" w:after="120"/>
              <w:jc w:val="center"/>
              <w:rPr>
                <w:rFonts w:ascii="Book Antiqua" w:eastAsia="Book Antiqua" w:hAnsi="Book Antiqua" w:cs="Book Antiqua"/>
                <w:b/>
                <w:sz w:val="22"/>
                <w:szCs w:val="22"/>
              </w:rPr>
            </w:pPr>
            <w:r>
              <w:rPr>
                <w:rFonts w:ascii="Book Antiqua" w:eastAsia="Book Antiqua" w:hAnsi="Book Antiqua" w:cs="Book Antiqua"/>
                <w:b/>
                <w:sz w:val="22"/>
                <w:szCs w:val="22"/>
              </w:rPr>
              <w:t>Interest rate forwards and futures</w:t>
            </w:r>
          </w:p>
        </w:tc>
      </w:tr>
      <w:tr w:rsidR="007A01FE" w14:paraId="15F6B49A" w14:textId="77777777" w:rsidTr="00A843B1">
        <w:tc>
          <w:tcPr>
            <w:tcW w:w="1410" w:type="dxa"/>
            <w:shd w:val="clear" w:color="auto" w:fill="auto"/>
            <w:vAlign w:val="center"/>
          </w:tcPr>
          <w:p w14:paraId="77462883" w14:textId="73F125EA"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20</w:t>
            </w:r>
          </w:p>
        </w:tc>
        <w:tc>
          <w:tcPr>
            <w:tcW w:w="8503" w:type="dxa"/>
            <w:shd w:val="clear" w:color="auto" w:fill="auto"/>
            <w:vAlign w:val="bottom"/>
          </w:tcPr>
          <w:p w14:paraId="598D1F4D" w14:textId="28219B6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Interest rate </w:t>
            </w:r>
            <w:r w:rsidR="00CC0EE1">
              <w:rPr>
                <w:rFonts w:ascii="Book Antiqua" w:eastAsia="Book Antiqua" w:hAnsi="Book Antiqua" w:cs="Book Antiqua"/>
                <w:sz w:val="22"/>
                <w:szCs w:val="22"/>
              </w:rPr>
              <w:t xml:space="preserve">swaps </w:t>
            </w:r>
            <w:r>
              <w:rPr>
                <w:rFonts w:ascii="Book Antiqua" w:eastAsia="Book Antiqua" w:hAnsi="Book Antiqua" w:cs="Book Antiqua"/>
                <w:sz w:val="22"/>
                <w:szCs w:val="22"/>
              </w:rPr>
              <w:t>and futures (Ch. 4, 6)</w:t>
            </w:r>
          </w:p>
        </w:tc>
      </w:tr>
      <w:tr w:rsidR="007A01FE" w14:paraId="129AA2FA" w14:textId="77777777" w:rsidTr="00A843B1">
        <w:tc>
          <w:tcPr>
            <w:tcW w:w="1410" w:type="dxa"/>
            <w:shd w:val="clear" w:color="auto" w:fill="auto"/>
            <w:vAlign w:val="center"/>
          </w:tcPr>
          <w:p w14:paraId="347B3370" w14:textId="0EDDA488"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21</w:t>
            </w:r>
          </w:p>
        </w:tc>
        <w:tc>
          <w:tcPr>
            <w:tcW w:w="8503" w:type="dxa"/>
            <w:shd w:val="clear" w:color="auto" w:fill="auto"/>
            <w:vAlign w:val="bottom"/>
          </w:tcPr>
          <w:p w14:paraId="75713211"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Swaps  (Ch. 7,9)</w:t>
            </w:r>
          </w:p>
        </w:tc>
      </w:tr>
      <w:tr w:rsidR="00CC0EE1" w14:paraId="250EC027" w14:textId="77777777" w:rsidTr="00A843B1">
        <w:tc>
          <w:tcPr>
            <w:tcW w:w="1410" w:type="dxa"/>
            <w:shd w:val="clear" w:color="auto" w:fill="auto"/>
            <w:vAlign w:val="center"/>
          </w:tcPr>
          <w:p w14:paraId="05618275" w14:textId="77777777" w:rsidR="00CC0EE1" w:rsidRDefault="00CC0EE1">
            <w:pPr>
              <w:tabs>
                <w:tab w:val="left" w:pos="-720"/>
              </w:tabs>
              <w:spacing w:after="120"/>
              <w:jc w:val="both"/>
              <w:rPr>
                <w:rFonts w:ascii="Book Antiqua" w:eastAsia="Book Antiqua" w:hAnsi="Book Antiqua" w:cs="Book Antiqua"/>
                <w:sz w:val="22"/>
                <w:szCs w:val="22"/>
              </w:rPr>
            </w:pPr>
          </w:p>
        </w:tc>
        <w:tc>
          <w:tcPr>
            <w:tcW w:w="8503" w:type="dxa"/>
            <w:shd w:val="clear" w:color="auto" w:fill="auto"/>
            <w:vAlign w:val="bottom"/>
          </w:tcPr>
          <w:p w14:paraId="276C8888" w14:textId="77777777" w:rsidR="00CC0EE1" w:rsidRDefault="00CC0EE1" w:rsidP="00CC0EE1">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“Understanding SOFR Futures”, CME, May 2018</w:t>
            </w:r>
          </w:p>
          <w:p w14:paraId="08D66C8B" w14:textId="09BE8919" w:rsidR="00CC0EE1" w:rsidRDefault="00CC0EE1" w:rsidP="00CC0EE1">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“Discounting and Derivative Pricing Before and After the Financial Crisis”, Handbook of Fixed Income Securities, Pietro Veronesi (ed), 2016, John Wiley &amp; Sons.</w:t>
            </w:r>
          </w:p>
        </w:tc>
      </w:tr>
      <w:tr w:rsidR="007A01FE" w14:paraId="678FFF26" w14:textId="77777777" w:rsidTr="00A843B1">
        <w:tc>
          <w:tcPr>
            <w:tcW w:w="1410" w:type="dxa"/>
            <w:shd w:val="clear" w:color="auto" w:fill="auto"/>
            <w:vAlign w:val="center"/>
          </w:tcPr>
          <w:p w14:paraId="0BFE580A" w14:textId="1B0654C1" w:rsidR="007A01FE" w:rsidRDefault="004E7919">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22</w:t>
            </w:r>
          </w:p>
        </w:tc>
        <w:tc>
          <w:tcPr>
            <w:tcW w:w="8503" w:type="dxa"/>
            <w:shd w:val="clear" w:color="auto" w:fill="auto"/>
            <w:vAlign w:val="bottom"/>
          </w:tcPr>
          <w:p w14:paraId="37843FCA"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 xml:space="preserve"> "Banc One Corp Asset and Liability Management"</w:t>
            </w:r>
          </w:p>
        </w:tc>
      </w:tr>
      <w:tr w:rsidR="007A01FE" w14:paraId="248782F5" w14:textId="77777777" w:rsidTr="00A843B1">
        <w:tc>
          <w:tcPr>
            <w:tcW w:w="1410" w:type="dxa"/>
            <w:shd w:val="clear" w:color="auto" w:fill="auto"/>
            <w:vAlign w:val="center"/>
          </w:tcPr>
          <w:p w14:paraId="4D222634" w14:textId="77777777" w:rsidR="007A01FE" w:rsidRDefault="007A01FE">
            <w:pPr>
              <w:tabs>
                <w:tab w:val="left" w:pos="-720"/>
              </w:tabs>
              <w:spacing w:before="120" w:after="120"/>
              <w:jc w:val="center"/>
              <w:rPr>
                <w:rFonts w:ascii="Book Antiqua" w:eastAsia="Book Antiqua" w:hAnsi="Book Antiqua" w:cs="Book Antiqua"/>
                <w:b/>
                <w:sz w:val="22"/>
                <w:szCs w:val="22"/>
              </w:rPr>
            </w:pPr>
          </w:p>
        </w:tc>
        <w:tc>
          <w:tcPr>
            <w:tcW w:w="8503" w:type="dxa"/>
            <w:shd w:val="clear" w:color="auto" w:fill="auto"/>
            <w:vAlign w:val="bottom"/>
          </w:tcPr>
          <w:p w14:paraId="3220847D" w14:textId="77777777" w:rsidR="007A01FE" w:rsidRDefault="00000000">
            <w:pPr>
              <w:spacing w:before="120" w:after="120"/>
              <w:jc w:val="center"/>
              <w:rPr>
                <w:rFonts w:ascii="Book Antiqua" w:eastAsia="Book Antiqua" w:hAnsi="Book Antiqua" w:cs="Book Antiqua"/>
                <w:b/>
                <w:sz w:val="22"/>
                <w:szCs w:val="22"/>
              </w:rPr>
            </w:pPr>
            <w:r>
              <w:rPr>
                <w:rFonts w:ascii="Book Antiqua" w:eastAsia="Book Antiqua" w:hAnsi="Book Antiqua" w:cs="Book Antiqua"/>
                <w:b/>
                <w:sz w:val="22"/>
                <w:szCs w:val="22"/>
              </w:rPr>
              <w:t>Risk Management</w:t>
            </w:r>
          </w:p>
        </w:tc>
      </w:tr>
      <w:tr w:rsidR="007A01FE" w14:paraId="7AC298E4" w14:textId="77777777" w:rsidTr="00A843B1">
        <w:tc>
          <w:tcPr>
            <w:tcW w:w="1410" w:type="dxa"/>
            <w:shd w:val="clear" w:color="auto" w:fill="auto"/>
            <w:vAlign w:val="center"/>
          </w:tcPr>
          <w:p w14:paraId="7DB7B8C8"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23</w:t>
            </w:r>
          </w:p>
        </w:tc>
        <w:tc>
          <w:tcPr>
            <w:tcW w:w="8503" w:type="dxa"/>
            <w:shd w:val="clear" w:color="auto" w:fill="auto"/>
            <w:vAlign w:val="bottom"/>
          </w:tcPr>
          <w:p w14:paraId="0C38D150" w14:textId="77777777" w:rsidR="007A01FE" w:rsidRDefault="00000000">
            <w:pPr>
              <w:tabs>
                <w:tab w:val="left" w:pos="-720"/>
              </w:tabs>
              <w:spacing w:after="120"/>
              <w:jc w:val="both"/>
              <w:rPr>
                <w:rFonts w:ascii="Book Antiqua" w:eastAsia="Book Antiqua" w:hAnsi="Book Antiqua" w:cs="Book Antiqua"/>
                <w:sz w:val="22"/>
                <w:szCs w:val="22"/>
              </w:rPr>
            </w:pPr>
            <w:r>
              <w:rPr>
                <w:rFonts w:ascii="Book Antiqua" w:eastAsia="Book Antiqua" w:hAnsi="Book Antiqua" w:cs="Book Antiqua"/>
                <w:sz w:val="22"/>
                <w:szCs w:val="22"/>
              </w:rPr>
              <w:t>“Staff Report on Cotton Futures and Option Market Activity During the Week of March 3, 2008, Commodity Futures Trading Commission, January 4, 2010”</w:t>
            </w:r>
          </w:p>
        </w:tc>
      </w:tr>
      <w:tr w:rsidR="007A01FE" w14:paraId="4B50B2B9" w14:textId="77777777" w:rsidTr="00A843B1">
        <w:tc>
          <w:tcPr>
            <w:tcW w:w="1410" w:type="dxa"/>
            <w:shd w:val="clear" w:color="auto" w:fill="auto"/>
            <w:vAlign w:val="center"/>
          </w:tcPr>
          <w:p w14:paraId="167050D3" w14:textId="77777777" w:rsidR="007A01FE" w:rsidRDefault="00000000">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24</w:t>
            </w:r>
          </w:p>
        </w:tc>
        <w:tc>
          <w:tcPr>
            <w:tcW w:w="8503" w:type="dxa"/>
            <w:shd w:val="clear" w:color="auto" w:fill="auto"/>
            <w:vAlign w:val="bottom"/>
          </w:tcPr>
          <w:p w14:paraId="6DD97B00" w14:textId="77777777" w:rsidR="007A01FE" w:rsidRDefault="00000000">
            <w:pPr>
              <w:shd w:val="clear" w:color="auto" w:fill="FFFFFF"/>
              <w:rPr>
                <w:rFonts w:ascii="Book Antiqua" w:eastAsia="Book Antiqua" w:hAnsi="Book Antiqua" w:cs="Book Antiqua"/>
                <w:sz w:val="22"/>
                <w:szCs w:val="22"/>
              </w:rPr>
            </w:pPr>
            <w:r>
              <w:rPr>
                <w:rFonts w:ascii="Book Antiqua" w:eastAsia="Book Antiqua" w:hAnsi="Book Antiqua" w:cs="Book Antiqua"/>
                <w:sz w:val="22"/>
                <w:szCs w:val="22"/>
              </w:rPr>
              <w:t xml:space="preserve">“A Framework for Risk Management, </w:t>
            </w:r>
            <w:hyperlink r:id="rId11">
              <w:r>
                <w:rPr>
                  <w:rFonts w:ascii="Book Antiqua" w:eastAsia="Book Antiqua" w:hAnsi="Book Antiqua" w:cs="Book Antiqua"/>
                  <w:sz w:val="22"/>
                  <w:szCs w:val="22"/>
                </w:rPr>
                <w:t>Kenneth A. Froot</w:t>
              </w:r>
            </w:hyperlink>
            <w:r>
              <w:rPr>
                <w:rFonts w:ascii="Book Antiqua" w:eastAsia="Book Antiqua" w:hAnsi="Book Antiqua" w:cs="Book Antiqua"/>
                <w:sz w:val="22"/>
                <w:szCs w:val="22"/>
              </w:rPr>
              <w:t xml:space="preserve">, </w:t>
            </w:r>
            <w:hyperlink r:id="rId12">
              <w:r>
                <w:rPr>
                  <w:rFonts w:ascii="Book Antiqua" w:eastAsia="Book Antiqua" w:hAnsi="Book Antiqua" w:cs="Book Antiqua"/>
                  <w:sz w:val="22"/>
                  <w:szCs w:val="22"/>
                </w:rPr>
                <w:t>David S. Scharfstein</w:t>
              </w:r>
            </w:hyperlink>
            <w:r>
              <w:rPr>
                <w:rFonts w:ascii="Book Antiqua" w:eastAsia="Book Antiqua" w:hAnsi="Book Antiqua" w:cs="Book Antiqua"/>
                <w:sz w:val="22"/>
                <w:szCs w:val="22"/>
              </w:rPr>
              <w:t xml:space="preserve">, </w:t>
            </w:r>
            <w:hyperlink r:id="rId13">
              <w:r>
                <w:rPr>
                  <w:rFonts w:ascii="Book Antiqua" w:eastAsia="Book Antiqua" w:hAnsi="Book Antiqua" w:cs="Book Antiqua"/>
                  <w:sz w:val="22"/>
                  <w:szCs w:val="22"/>
                </w:rPr>
                <w:t>Jeremy C. Stein</w:t>
              </w:r>
            </w:hyperlink>
            <w:r>
              <w:rPr>
                <w:rFonts w:ascii="Book Antiqua" w:eastAsia="Book Antiqua" w:hAnsi="Book Antiqua" w:cs="Book Antiqua"/>
                <w:sz w:val="22"/>
                <w:szCs w:val="22"/>
              </w:rPr>
              <w:t xml:space="preserve">, Journal of Applied Corporate Finance, </w:t>
            </w:r>
            <w:hyperlink r:id="rId14">
              <w:r>
                <w:rPr>
                  <w:rFonts w:ascii="Book Antiqua" w:eastAsia="Book Antiqua" w:hAnsi="Book Antiqua" w:cs="Book Antiqua"/>
                  <w:color w:val="0000FF"/>
                  <w:sz w:val="22"/>
                  <w:szCs w:val="22"/>
                  <w:u w:val="single"/>
                </w:rPr>
                <w:t xml:space="preserve">Volume </w:t>
              </w:r>
            </w:hyperlink>
            <w:hyperlink r:id="rId15">
              <w:r>
                <w:rPr>
                  <w:rFonts w:ascii="Book Antiqua" w:eastAsia="Book Antiqua" w:hAnsi="Book Antiqua" w:cs="Book Antiqua"/>
                  <w:sz w:val="22"/>
                  <w:szCs w:val="22"/>
                </w:rPr>
                <w:t>7</w:t>
              </w:r>
            </w:hyperlink>
            <w:hyperlink r:id="rId16">
              <w:r>
                <w:rPr>
                  <w:rFonts w:ascii="Book Antiqua" w:eastAsia="Book Antiqua" w:hAnsi="Book Antiqua" w:cs="Book Antiqua"/>
                  <w:color w:val="0000FF"/>
                  <w:sz w:val="22"/>
                  <w:szCs w:val="22"/>
                  <w:u w:val="single"/>
                </w:rPr>
                <w:t xml:space="preserve">, Issue </w:t>
              </w:r>
            </w:hyperlink>
            <w:hyperlink r:id="rId17">
              <w:r>
                <w:rPr>
                  <w:rFonts w:ascii="Book Antiqua" w:eastAsia="Book Antiqua" w:hAnsi="Book Antiqua" w:cs="Book Antiqua"/>
                  <w:sz w:val="22"/>
                  <w:szCs w:val="22"/>
                </w:rPr>
                <w:t>3</w:t>
              </w:r>
            </w:hyperlink>
            <w:r>
              <w:rPr>
                <w:rFonts w:ascii="Book Antiqua" w:eastAsia="Book Antiqua" w:hAnsi="Book Antiqua" w:cs="Book Antiqua"/>
                <w:sz w:val="22"/>
                <w:szCs w:val="22"/>
              </w:rPr>
              <w:t>, Fall 1994 Pages 22-33”</w:t>
            </w:r>
          </w:p>
        </w:tc>
      </w:tr>
      <w:tr w:rsidR="007A01FE" w14:paraId="270CD514" w14:textId="77777777" w:rsidTr="00A843B1">
        <w:tc>
          <w:tcPr>
            <w:tcW w:w="1410" w:type="dxa"/>
            <w:shd w:val="clear" w:color="auto" w:fill="auto"/>
            <w:vAlign w:val="center"/>
          </w:tcPr>
          <w:p w14:paraId="71E549A2" w14:textId="440C354F" w:rsidR="007A01FE" w:rsidRDefault="00A843B1">
            <w:pPr>
              <w:tabs>
                <w:tab w:val="left" w:pos="-720"/>
              </w:tabs>
              <w:spacing w:after="120"/>
              <w:rPr>
                <w:rFonts w:ascii="Book Antiqua" w:eastAsia="Book Antiqua" w:hAnsi="Book Antiqua" w:cs="Book Antiqua"/>
                <w:sz w:val="22"/>
                <w:szCs w:val="22"/>
              </w:rPr>
            </w:pPr>
            <w:r>
              <w:rPr>
                <w:rFonts w:ascii="Book Antiqua" w:eastAsia="Book Antiqua" w:hAnsi="Book Antiqua" w:cs="Book Antiqua"/>
                <w:sz w:val="22"/>
                <w:szCs w:val="22"/>
              </w:rPr>
              <w:t>25</w:t>
            </w:r>
          </w:p>
        </w:tc>
        <w:tc>
          <w:tcPr>
            <w:tcW w:w="8503" w:type="dxa"/>
            <w:shd w:val="clear" w:color="auto" w:fill="auto"/>
            <w:vAlign w:val="bottom"/>
          </w:tcPr>
          <w:p w14:paraId="0446B14F" w14:textId="77777777" w:rsidR="007A01FE" w:rsidRDefault="00000000">
            <w:pPr>
              <w:shd w:val="clear" w:color="auto" w:fill="FFFFFF"/>
              <w:rPr>
                <w:rFonts w:ascii="Book Antiqua" w:eastAsia="Book Antiqua" w:hAnsi="Book Antiqua" w:cs="Book Antiqua"/>
                <w:sz w:val="22"/>
                <w:szCs w:val="22"/>
              </w:rPr>
            </w:pPr>
            <w:r>
              <w:rPr>
                <w:rFonts w:ascii="Book Antiqua" w:eastAsia="Book Antiqua" w:hAnsi="Book Antiqua" w:cs="Book Antiqua"/>
                <w:sz w:val="22"/>
                <w:szCs w:val="22"/>
              </w:rPr>
              <w:t>“BHP Limited: Risk Management Strategy”</w:t>
            </w:r>
          </w:p>
        </w:tc>
      </w:tr>
    </w:tbl>
    <w:p w14:paraId="32572EA4" w14:textId="77777777" w:rsidR="007A01FE" w:rsidRDefault="007A01FE">
      <w:pPr>
        <w:rPr>
          <w:rFonts w:ascii="Book Antiqua" w:eastAsia="Book Antiqua" w:hAnsi="Book Antiqua" w:cs="Book Antiqua"/>
        </w:rPr>
      </w:pPr>
    </w:p>
    <w:p w14:paraId="55A52344" w14:textId="77777777" w:rsidR="007A01FE" w:rsidRDefault="007A01FE"/>
    <w:sectPr w:rsidR="007A01F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55D"/>
    <w:multiLevelType w:val="multilevel"/>
    <w:tmpl w:val="91829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9246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FE"/>
    <w:rsid w:val="00211E51"/>
    <w:rsid w:val="00491F4E"/>
    <w:rsid w:val="004E7919"/>
    <w:rsid w:val="006616DA"/>
    <w:rsid w:val="007A01FE"/>
    <w:rsid w:val="00805B71"/>
    <w:rsid w:val="00A843B1"/>
    <w:rsid w:val="00AD06C1"/>
    <w:rsid w:val="00CC0EE1"/>
    <w:rsid w:val="00D07C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871B"/>
  <w15:docId w15:val="{1A7CE7E5-BB4A-46EF-A39D-A92BC76C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982"/>
    <w:rPr>
      <w:rFonts w:eastAsia="Times New Roman" w:cs="Mangal"/>
      <w:lang w:val="en-GB" w:eastAsia="ja-JP"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085982"/>
    <w:rPr>
      <w:color w:val="0000FF"/>
      <w:u w:val="single"/>
    </w:rPr>
  </w:style>
  <w:style w:type="paragraph" w:customStyle="1" w:styleId="CM40">
    <w:name w:val="CM40"/>
    <w:basedOn w:val="Normal"/>
    <w:next w:val="Normal"/>
    <w:uiPriority w:val="99"/>
    <w:rsid w:val="00085982"/>
    <w:pPr>
      <w:autoSpaceDE w:val="0"/>
      <w:autoSpaceDN w:val="0"/>
      <w:adjustRightInd w:val="0"/>
    </w:pPr>
    <w:rPr>
      <w:rFonts w:ascii="Times New Roman" w:eastAsiaTheme="minorHAnsi" w:hAnsi="Times New Roman" w:cs="Times New Roman"/>
      <w:lang w:val="en-IN" w:eastAsia="en-US" w:bidi="ar-SA"/>
    </w:rPr>
  </w:style>
  <w:style w:type="character" w:customStyle="1" w:styleId="val">
    <w:name w:val="val"/>
    <w:basedOn w:val="DefaultParagraphFont"/>
    <w:rsid w:val="00085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quest.com/indexinglinkhandler/sng/author/Black,+Fischer/$N?accountid=27540" TargetMode="External"/><Relationship Id="rId13" Type="http://schemas.openxmlformats.org/officeDocument/2006/relationships/hyperlink" Target="https://onlinelibrary.wiley.com/action/doSearch?ContribAuthorRaw=Stein%2C+Jeremy+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mf.org/external/pubs/ft/fandd/2008/06/basics.htm" TargetMode="External"/><Relationship Id="rId12" Type="http://schemas.openxmlformats.org/officeDocument/2006/relationships/hyperlink" Target="https://onlinelibrary.wiley.com/action/doSearch?ContribAuthorRaw=Scharfstein%2C+David+S" TargetMode="External"/><Relationship Id="rId17" Type="http://schemas.openxmlformats.org/officeDocument/2006/relationships/hyperlink" Target="https://onlinelibrary.wiley.com/toc/17456622/1994/7/3" TargetMode="External"/><Relationship Id="rId2" Type="http://schemas.openxmlformats.org/officeDocument/2006/relationships/numbering" Target="numbering.xml"/><Relationship Id="rId16" Type="http://schemas.openxmlformats.org/officeDocument/2006/relationships/hyperlink" Target="https://onlinelibrary.wiley.com/toc/17456622/1994/7/3" TargetMode="External"/><Relationship Id="rId1" Type="http://schemas.openxmlformats.org/officeDocument/2006/relationships/customXml" Target="../customXml/item1.xml"/><Relationship Id="rId6" Type="http://schemas.openxmlformats.org/officeDocument/2006/relationships/hyperlink" Target="mailto:sidharth.sinha@ashoka.edu.in" TargetMode="External"/><Relationship Id="rId11" Type="http://schemas.openxmlformats.org/officeDocument/2006/relationships/hyperlink" Target="https://onlinelibrary.wiley.com/action/doSearch?ContribAuthorRaw=Froot%2C+Kenneth+A" TargetMode="External"/><Relationship Id="rId5" Type="http://schemas.openxmlformats.org/officeDocument/2006/relationships/webSettings" Target="webSettings.xml"/><Relationship Id="rId15" Type="http://schemas.openxmlformats.org/officeDocument/2006/relationships/hyperlink" Target="https://onlinelibrary.wiley.com/toc/17456622/1994/7/3" TargetMode="External"/><Relationship Id="rId10" Type="http://schemas.openxmlformats.org/officeDocument/2006/relationships/hyperlink" Target="https://www.proquest.com/indexingvolumeissuelinkhandler/49137/Journal+of+Portfolio+Management/01989Y01Y01$23Winter+1989$3b++Vol.+15+$282$29/15/2?accountid=275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quest.com/docview/195576366/fulltextPDF/199B3182A87448B5PQ/3?accountid=27540" TargetMode="External"/><Relationship Id="rId14" Type="http://schemas.openxmlformats.org/officeDocument/2006/relationships/hyperlink" Target="https://onlinelibrary.wiley.com/toc/17456622/199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5va+ObEn006E+12vgID1cBUFA==">AMUW2mUSwJRr8JR7EtG8Mc2OSqoKm435QFeN30nuECw6Xo0ybxH55h00+OY4g9URaEGxcTXJhUOCbm/maWwvx61AjcEuTi0GFsH9lgwJjaHoMPOdqmMhDms=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Sidharth Sinha</dc:creator>
  <cp:lastModifiedBy>Sidharth Sinha</cp:lastModifiedBy>
  <cp:revision>4</cp:revision>
  <dcterms:created xsi:type="dcterms:W3CDTF">2023-12-08T10:06:00Z</dcterms:created>
  <dcterms:modified xsi:type="dcterms:W3CDTF">2023-12-08T10:25:00Z</dcterms:modified>
</cp:coreProperties>
</file>