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871A" w14:textId="62B5AD16" w:rsidR="00A47A72" w:rsidRPr="00A137A5" w:rsidRDefault="00A137A5" w:rsidP="00D07182">
      <w:pPr>
        <w:rPr>
          <w:rFonts w:ascii="Garamond" w:eastAsia="Times New Roman" w:hAnsi="Garamond"/>
          <w:lang w:val="en-IN"/>
        </w:rPr>
      </w:pPr>
      <w:r w:rsidRPr="00A137A5">
        <w:rPr>
          <w:rFonts w:ascii="Garamond" w:eastAsia="Times New Roman" w:hAnsi="Garamond" w:cs="Open Sans"/>
          <w:b/>
          <w:bCs/>
          <w:color w:val="000000"/>
          <w:shd w:val="clear" w:color="auto" w:fill="FFFFFF"/>
          <w:lang w:val="en-IN"/>
        </w:rPr>
        <w:t xml:space="preserve">HIS 3001/SOA 3513/ENG 3231 </w:t>
      </w:r>
    </w:p>
    <w:p w14:paraId="03A4CA3A" w14:textId="3EEF2CFC" w:rsidR="00D07182" w:rsidRPr="00296AE8" w:rsidRDefault="00D07182" w:rsidP="00D07182">
      <w:pPr>
        <w:rPr>
          <w:rFonts w:ascii="Garamond" w:hAnsi="Garamond"/>
          <w:b/>
          <w:sz w:val="22"/>
          <w:szCs w:val="22"/>
          <w:lang w:val="en-US"/>
        </w:rPr>
      </w:pPr>
      <w:r w:rsidRPr="00296AE8">
        <w:rPr>
          <w:rFonts w:ascii="Garamond" w:hAnsi="Garamond"/>
          <w:b/>
          <w:sz w:val="22"/>
          <w:szCs w:val="22"/>
          <w:lang w:val="en-US"/>
        </w:rPr>
        <w:t xml:space="preserve">READING HISTORY: FROM </w:t>
      </w:r>
      <w:r w:rsidR="000F21C8" w:rsidRPr="00296AE8">
        <w:rPr>
          <w:rFonts w:ascii="Garamond" w:hAnsi="Garamond"/>
          <w:b/>
          <w:sz w:val="22"/>
          <w:szCs w:val="22"/>
          <w:lang w:val="en-US"/>
        </w:rPr>
        <w:t>POSITIVISM</w:t>
      </w:r>
      <w:r w:rsidRPr="00296AE8">
        <w:rPr>
          <w:rFonts w:ascii="Garamond" w:hAnsi="Garamond"/>
          <w:b/>
          <w:sz w:val="22"/>
          <w:szCs w:val="22"/>
          <w:lang w:val="en-US"/>
        </w:rPr>
        <w:t xml:space="preserve"> TO CRITICAL THEORY</w:t>
      </w:r>
    </w:p>
    <w:p w14:paraId="6E6F551E" w14:textId="592071D5" w:rsidR="00ED747E" w:rsidRPr="00296AE8" w:rsidRDefault="00ED747E" w:rsidP="00D07182">
      <w:pPr>
        <w:rPr>
          <w:rFonts w:ascii="Garamond" w:hAnsi="Garamond"/>
          <w:b/>
          <w:sz w:val="22"/>
          <w:szCs w:val="22"/>
          <w:lang w:val="en-US"/>
        </w:rPr>
      </w:pPr>
      <w:r w:rsidRPr="00296AE8">
        <w:rPr>
          <w:rFonts w:ascii="Garamond" w:hAnsi="Garamond"/>
          <w:b/>
          <w:sz w:val="22"/>
          <w:szCs w:val="22"/>
          <w:lang w:val="en-US"/>
        </w:rPr>
        <w:t>Neeladri Bhattacharya</w:t>
      </w:r>
    </w:p>
    <w:p w14:paraId="72082186" w14:textId="77777777" w:rsidR="00CE0DF3" w:rsidRPr="00296AE8" w:rsidRDefault="00CE0DF3" w:rsidP="00D07182">
      <w:pPr>
        <w:rPr>
          <w:rFonts w:ascii="Garamond" w:hAnsi="Garamond"/>
          <w:b/>
          <w:sz w:val="22"/>
          <w:szCs w:val="22"/>
          <w:lang w:val="en-US"/>
        </w:rPr>
      </w:pPr>
    </w:p>
    <w:p w14:paraId="65AB9EE6" w14:textId="50F30CE6" w:rsidR="00CE0DF3" w:rsidRPr="00296AE8" w:rsidRDefault="00CE0DF3" w:rsidP="007E03A6">
      <w:pPr>
        <w:spacing w:line="276" w:lineRule="auto"/>
        <w:ind w:left="284"/>
        <w:rPr>
          <w:rFonts w:ascii="Garamond" w:hAnsi="Garamond"/>
          <w:b/>
          <w:sz w:val="22"/>
          <w:szCs w:val="22"/>
          <w:lang w:val="en-US"/>
        </w:rPr>
      </w:pPr>
      <w:r w:rsidRPr="00296AE8">
        <w:rPr>
          <w:rFonts w:ascii="Garamond" w:hAnsi="Garamond"/>
          <w:b/>
          <w:sz w:val="22"/>
          <w:szCs w:val="22"/>
          <w:lang w:val="en-US"/>
        </w:rPr>
        <w:t>Object of the course:</w:t>
      </w:r>
    </w:p>
    <w:p w14:paraId="03FBCC01" w14:textId="317DC762" w:rsidR="00CE0DF3" w:rsidRPr="00296AE8" w:rsidRDefault="00CE0DF3" w:rsidP="007E03A6">
      <w:pPr>
        <w:spacing w:line="276" w:lineRule="auto"/>
        <w:ind w:left="284"/>
        <w:rPr>
          <w:rFonts w:ascii="Garamond" w:hAnsi="Garamond"/>
          <w:sz w:val="22"/>
          <w:szCs w:val="22"/>
          <w:lang w:val="en-US"/>
        </w:rPr>
      </w:pPr>
      <w:r w:rsidRPr="00296AE8">
        <w:rPr>
          <w:rFonts w:ascii="Garamond" w:hAnsi="Garamond"/>
          <w:sz w:val="22"/>
          <w:szCs w:val="22"/>
          <w:lang w:val="en-US"/>
        </w:rPr>
        <w:t xml:space="preserve">The course will explore how history as a modern discipline comes into being in the nineteenth century, and how it changes over time. It will focus on some of the dominant traditions of historical writing, and the internal dialogues within the traditions. It </w:t>
      </w:r>
      <w:r w:rsidR="000B2C0F" w:rsidRPr="00296AE8">
        <w:rPr>
          <w:rFonts w:ascii="Garamond" w:hAnsi="Garamond"/>
          <w:sz w:val="22"/>
          <w:szCs w:val="22"/>
          <w:lang w:val="en-US"/>
        </w:rPr>
        <w:t>will move</w:t>
      </w:r>
      <w:r w:rsidRPr="00296AE8">
        <w:rPr>
          <w:rFonts w:ascii="Garamond" w:hAnsi="Garamond"/>
          <w:sz w:val="22"/>
          <w:szCs w:val="22"/>
          <w:lang w:val="en-US"/>
        </w:rPr>
        <w:t xml:space="preserve"> from positivism to critical theory, from Marxism to the Annales, from the French historical tradition to English social history, </w:t>
      </w:r>
      <w:r w:rsidR="00C90B18" w:rsidRPr="00296AE8">
        <w:rPr>
          <w:rFonts w:ascii="Garamond" w:hAnsi="Garamond"/>
          <w:sz w:val="22"/>
          <w:szCs w:val="22"/>
          <w:lang w:val="en-US"/>
        </w:rPr>
        <w:t xml:space="preserve">from histories of the economy to histories of sensibilities and emotion, </w:t>
      </w:r>
      <w:r w:rsidRPr="00296AE8">
        <w:rPr>
          <w:rFonts w:ascii="Garamond" w:hAnsi="Garamond"/>
          <w:sz w:val="22"/>
          <w:szCs w:val="22"/>
          <w:lang w:val="en-US"/>
        </w:rPr>
        <w:t xml:space="preserve">from Foucault’s discursive turn to Michel de </w:t>
      </w:r>
      <w:proofErr w:type="spellStart"/>
      <w:r w:rsidRPr="00296AE8">
        <w:rPr>
          <w:rFonts w:ascii="Garamond" w:hAnsi="Garamond"/>
          <w:sz w:val="22"/>
          <w:szCs w:val="22"/>
          <w:lang w:val="en-US"/>
        </w:rPr>
        <w:t>Certeau’s</w:t>
      </w:r>
      <w:proofErr w:type="spellEnd"/>
      <w:r w:rsidRPr="00296AE8">
        <w:rPr>
          <w:rFonts w:ascii="Garamond" w:hAnsi="Garamond"/>
          <w:sz w:val="22"/>
          <w:szCs w:val="22"/>
          <w:lang w:val="en-US"/>
        </w:rPr>
        <w:t xml:space="preserve"> focus on everyday practice. Through this journey, we will reflect on some of the binaries that often shape historical thinking –– the questions of history and myth, certainty and ambiguity, objectivity and prejudice, truth and falsehood –– and see how these notions are questioned and rethought over time. </w:t>
      </w:r>
    </w:p>
    <w:p w14:paraId="6DCDEBCC" w14:textId="77777777" w:rsidR="00CE0DF3" w:rsidRPr="00296AE8" w:rsidRDefault="00CE0DF3" w:rsidP="007E03A6">
      <w:pPr>
        <w:spacing w:line="276" w:lineRule="auto"/>
        <w:ind w:left="284"/>
        <w:rPr>
          <w:rFonts w:ascii="Garamond" w:hAnsi="Garamond"/>
          <w:sz w:val="22"/>
          <w:szCs w:val="22"/>
          <w:lang w:val="en-US"/>
        </w:rPr>
      </w:pPr>
    </w:p>
    <w:p w14:paraId="5D8605A1" w14:textId="7B3E932A" w:rsidR="00CE0DF3" w:rsidRPr="00296AE8" w:rsidRDefault="00CE0DF3" w:rsidP="007E03A6">
      <w:pPr>
        <w:spacing w:line="276" w:lineRule="auto"/>
        <w:ind w:left="284"/>
        <w:rPr>
          <w:rFonts w:ascii="Garamond" w:hAnsi="Garamond"/>
          <w:sz w:val="22"/>
          <w:szCs w:val="22"/>
          <w:lang w:val="en-US"/>
        </w:rPr>
      </w:pPr>
      <w:r w:rsidRPr="00296AE8">
        <w:rPr>
          <w:rFonts w:ascii="Garamond" w:hAnsi="Garamond"/>
          <w:sz w:val="22"/>
          <w:szCs w:val="22"/>
          <w:lang w:val="en-US"/>
        </w:rPr>
        <w:t xml:space="preserve">If historians in the nineteenth century established some of the founding </w:t>
      </w:r>
      <w:r w:rsidR="00A1688A" w:rsidRPr="00296AE8">
        <w:rPr>
          <w:rFonts w:ascii="Garamond" w:hAnsi="Garamond"/>
          <w:sz w:val="22"/>
          <w:szCs w:val="22"/>
          <w:lang w:val="en-US"/>
        </w:rPr>
        <w:t>premises</w:t>
      </w:r>
      <w:r w:rsidRPr="00296AE8">
        <w:rPr>
          <w:rFonts w:ascii="Garamond" w:hAnsi="Garamond"/>
          <w:sz w:val="22"/>
          <w:szCs w:val="22"/>
          <w:lang w:val="en-US"/>
        </w:rPr>
        <w:t xml:space="preserve"> of the historian’s craft, the ‘critical turn’ from the 1970s has powerfully questi</w:t>
      </w:r>
      <w:r w:rsidR="009E37D3" w:rsidRPr="00296AE8">
        <w:rPr>
          <w:rFonts w:ascii="Garamond" w:hAnsi="Garamond"/>
          <w:sz w:val="22"/>
          <w:szCs w:val="22"/>
          <w:lang w:val="en-US"/>
        </w:rPr>
        <w:t xml:space="preserve">oned many of these assumptions, </w:t>
      </w:r>
      <w:r w:rsidR="00EA33A5" w:rsidRPr="00296AE8">
        <w:rPr>
          <w:rFonts w:ascii="Garamond" w:hAnsi="Garamond"/>
          <w:sz w:val="22"/>
          <w:szCs w:val="22"/>
          <w:lang w:val="en-US"/>
        </w:rPr>
        <w:t>underlining</w:t>
      </w:r>
      <w:r w:rsidRPr="00296AE8">
        <w:rPr>
          <w:rFonts w:ascii="Garamond" w:hAnsi="Garamond"/>
          <w:sz w:val="22"/>
          <w:szCs w:val="22"/>
          <w:lang w:val="en-US"/>
        </w:rPr>
        <w:t xml:space="preserve"> the complex nature of historical practice. It has persuaded historians to ask: what do</w:t>
      </w:r>
      <w:r w:rsidR="006E5A8E" w:rsidRPr="00296AE8">
        <w:rPr>
          <w:rFonts w:ascii="Garamond" w:hAnsi="Garamond"/>
          <w:sz w:val="22"/>
          <w:szCs w:val="22"/>
          <w:lang w:val="en-US"/>
        </w:rPr>
        <w:t>es it mean to enter the archive</w:t>
      </w:r>
      <w:r w:rsidRPr="00296AE8">
        <w:rPr>
          <w:rFonts w:ascii="Garamond" w:hAnsi="Garamond"/>
          <w:sz w:val="22"/>
          <w:szCs w:val="22"/>
          <w:lang w:val="en-US"/>
        </w:rPr>
        <w:t xml:space="preserve"> </w:t>
      </w:r>
      <w:r w:rsidR="006E5A8E" w:rsidRPr="00296AE8">
        <w:rPr>
          <w:rFonts w:ascii="Garamond" w:hAnsi="Garamond"/>
          <w:sz w:val="22"/>
          <w:szCs w:val="22"/>
          <w:lang w:val="en-US"/>
        </w:rPr>
        <w:t xml:space="preserve">and </w:t>
      </w:r>
      <w:r w:rsidRPr="00296AE8">
        <w:rPr>
          <w:rFonts w:ascii="Garamond" w:hAnsi="Garamond"/>
          <w:sz w:val="22"/>
          <w:szCs w:val="22"/>
          <w:lang w:val="en-US"/>
        </w:rPr>
        <w:t>mine the traces of the past, to read the record, to see and represent, to narrate, and to write a story based on evidence? This course will explore what this critical turn has meant to the writing of history, how it has forced historians to question earlier frames, open</w:t>
      </w:r>
      <w:r w:rsidR="007B7FB8" w:rsidRPr="00296AE8">
        <w:rPr>
          <w:rFonts w:ascii="Garamond" w:hAnsi="Garamond"/>
          <w:sz w:val="22"/>
          <w:szCs w:val="22"/>
          <w:lang w:val="en-US"/>
        </w:rPr>
        <w:t>ing</w:t>
      </w:r>
      <w:r w:rsidRPr="00296AE8">
        <w:rPr>
          <w:rFonts w:ascii="Garamond" w:hAnsi="Garamond"/>
          <w:sz w:val="22"/>
          <w:szCs w:val="22"/>
          <w:lang w:val="en-US"/>
        </w:rPr>
        <w:t xml:space="preserve"> up new worlds of research</w:t>
      </w:r>
      <w:r w:rsidR="007B7FB8" w:rsidRPr="00296AE8">
        <w:rPr>
          <w:rFonts w:ascii="Garamond" w:hAnsi="Garamond"/>
          <w:sz w:val="22"/>
          <w:szCs w:val="22"/>
          <w:lang w:val="en-US"/>
        </w:rPr>
        <w:t xml:space="preserve">, </w:t>
      </w:r>
      <w:r w:rsidR="003E3DA1" w:rsidRPr="00296AE8">
        <w:rPr>
          <w:rFonts w:ascii="Garamond" w:hAnsi="Garamond"/>
          <w:sz w:val="22"/>
          <w:szCs w:val="22"/>
          <w:lang w:val="en-US"/>
        </w:rPr>
        <w:t>and how the old questions of historical evidence and verification still remain critical to the historian’s craft</w:t>
      </w:r>
      <w:r w:rsidRPr="00296AE8">
        <w:rPr>
          <w:rFonts w:ascii="Garamond" w:hAnsi="Garamond"/>
          <w:sz w:val="22"/>
          <w:szCs w:val="22"/>
          <w:lang w:val="en-US"/>
        </w:rPr>
        <w:t xml:space="preserve">. </w:t>
      </w:r>
    </w:p>
    <w:p w14:paraId="36856522" w14:textId="77777777" w:rsidR="00A666DE" w:rsidRPr="00296AE8" w:rsidRDefault="00A666DE" w:rsidP="007E03A6">
      <w:pPr>
        <w:spacing w:line="276" w:lineRule="auto"/>
        <w:ind w:left="284"/>
        <w:rPr>
          <w:rFonts w:ascii="Garamond" w:hAnsi="Garamond"/>
          <w:sz w:val="22"/>
          <w:szCs w:val="22"/>
          <w:lang w:val="en-US"/>
        </w:rPr>
      </w:pPr>
    </w:p>
    <w:p w14:paraId="01DFD3E4" w14:textId="514B15B3" w:rsidR="00F40D9D" w:rsidRPr="00296AE8" w:rsidRDefault="00CE0DF3" w:rsidP="007E03A6">
      <w:pPr>
        <w:spacing w:line="276" w:lineRule="auto"/>
        <w:ind w:left="284"/>
        <w:rPr>
          <w:rFonts w:ascii="Garamond" w:hAnsi="Garamond"/>
          <w:b/>
          <w:sz w:val="22"/>
          <w:szCs w:val="22"/>
          <w:lang w:val="en-US"/>
        </w:rPr>
      </w:pPr>
      <w:r w:rsidRPr="00296AE8">
        <w:rPr>
          <w:rFonts w:ascii="Garamond" w:hAnsi="Garamond"/>
          <w:b/>
          <w:sz w:val="22"/>
          <w:szCs w:val="22"/>
          <w:lang w:val="en-US"/>
        </w:rPr>
        <w:t>Structure:</w:t>
      </w:r>
    </w:p>
    <w:p w14:paraId="27BC2537" w14:textId="78290A25" w:rsidR="002F62C7" w:rsidRPr="00296AE8" w:rsidRDefault="00C90B18" w:rsidP="007E03A6">
      <w:pPr>
        <w:spacing w:line="276" w:lineRule="auto"/>
        <w:ind w:left="284"/>
        <w:rPr>
          <w:rFonts w:ascii="Garamond" w:hAnsi="Garamond"/>
          <w:sz w:val="22"/>
          <w:szCs w:val="22"/>
          <w:lang w:val="en-US"/>
        </w:rPr>
      </w:pPr>
      <w:r w:rsidRPr="00296AE8">
        <w:rPr>
          <w:rFonts w:ascii="Garamond" w:hAnsi="Garamond"/>
          <w:sz w:val="22"/>
          <w:szCs w:val="22"/>
          <w:lang w:val="en-US"/>
        </w:rPr>
        <w:t xml:space="preserve">For some themes there will be one lecture, for others </w:t>
      </w:r>
      <w:r w:rsidR="00CB733C" w:rsidRPr="00296AE8">
        <w:rPr>
          <w:rFonts w:ascii="Garamond" w:hAnsi="Garamond"/>
          <w:sz w:val="22"/>
          <w:szCs w:val="22"/>
          <w:lang w:val="en-US"/>
        </w:rPr>
        <w:t xml:space="preserve">two, and some themes will be explored through student led discussions. </w:t>
      </w:r>
    </w:p>
    <w:p w14:paraId="6B00D8A4" w14:textId="77777777" w:rsidR="00CE0DF3" w:rsidRPr="00296AE8" w:rsidRDefault="00CE0DF3" w:rsidP="007E03A6">
      <w:pPr>
        <w:spacing w:line="276" w:lineRule="auto"/>
        <w:ind w:left="284"/>
        <w:rPr>
          <w:rFonts w:ascii="Garamond" w:hAnsi="Garamond"/>
          <w:sz w:val="22"/>
          <w:szCs w:val="22"/>
          <w:lang w:val="en-US"/>
        </w:rPr>
      </w:pPr>
    </w:p>
    <w:p w14:paraId="1A84069D" w14:textId="4B9B60D0" w:rsidR="00CE0DF3" w:rsidRPr="00296AE8" w:rsidRDefault="00CE0DF3" w:rsidP="007E03A6">
      <w:pPr>
        <w:spacing w:line="276" w:lineRule="auto"/>
        <w:ind w:left="284"/>
        <w:rPr>
          <w:rFonts w:ascii="Garamond" w:hAnsi="Garamond"/>
          <w:sz w:val="22"/>
          <w:szCs w:val="22"/>
          <w:lang w:val="en-US"/>
        </w:rPr>
      </w:pPr>
      <w:r w:rsidRPr="00296AE8">
        <w:rPr>
          <w:rFonts w:ascii="Garamond" w:hAnsi="Garamond"/>
          <w:sz w:val="22"/>
          <w:szCs w:val="22"/>
          <w:lang w:val="en-US"/>
        </w:rPr>
        <w:t xml:space="preserve">On some </w:t>
      </w:r>
      <w:r w:rsidR="007E03A6" w:rsidRPr="00296AE8">
        <w:rPr>
          <w:rFonts w:ascii="Garamond" w:hAnsi="Garamond"/>
          <w:sz w:val="22"/>
          <w:szCs w:val="22"/>
          <w:lang w:val="en-US"/>
        </w:rPr>
        <w:t>days,</w:t>
      </w:r>
      <w:r w:rsidRPr="00296AE8">
        <w:rPr>
          <w:rFonts w:ascii="Garamond" w:hAnsi="Garamond"/>
          <w:sz w:val="22"/>
          <w:szCs w:val="22"/>
          <w:lang w:val="en-US"/>
        </w:rPr>
        <w:t xml:space="preserve"> there will be a film screening followed by a discussion on the film. We will explore how the film resonates with the themes of our concern.</w:t>
      </w:r>
    </w:p>
    <w:p w14:paraId="55FE7267" w14:textId="77777777" w:rsidR="00CE0DF3" w:rsidRPr="00296AE8" w:rsidRDefault="00CE0DF3" w:rsidP="007E03A6">
      <w:pPr>
        <w:spacing w:line="276" w:lineRule="auto"/>
        <w:ind w:left="284"/>
        <w:rPr>
          <w:rFonts w:ascii="Garamond" w:hAnsi="Garamond"/>
          <w:sz w:val="22"/>
          <w:szCs w:val="22"/>
          <w:lang w:val="en-US"/>
        </w:rPr>
      </w:pPr>
    </w:p>
    <w:p w14:paraId="616B2ACE" w14:textId="55A117D6" w:rsidR="000A109C" w:rsidRPr="00296AE8" w:rsidRDefault="00D94A8A" w:rsidP="007E03A6">
      <w:pPr>
        <w:spacing w:line="276" w:lineRule="auto"/>
        <w:ind w:left="284"/>
        <w:rPr>
          <w:rFonts w:ascii="Garamond" w:hAnsi="Garamond"/>
          <w:b/>
          <w:sz w:val="22"/>
          <w:szCs w:val="22"/>
          <w:lang w:val="en-US"/>
        </w:rPr>
      </w:pPr>
      <w:r w:rsidRPr="00296AE8">
        <w:rPr>
          <w:rFonts w:ascii="Garamond" w:hAnsi="Garamond"/>
          <w:b/>
          <w:sz w:val="22"/>
          <w:szCs w:val="22"/>
          <w:lang w:val="en-US"/>
        </w:rPr>
        <w:t>Attendance</w:t>
      </w:r>
      <w:r w:rsidR="000A109C" w:rsidRPr="00296AE8">
        <w:rPr>
          <w:rFonts w:ascii="Garamond" w:hAnsi="Garamond"/>
          <w:b/>
          <w:sz w:val="22"/>
          <w:szCs w:val="22"/>
          <w:lang w:val="en-US"/>
        </w:rPr>
        <w:t>:</w:t>
      </w:r>
    </w:p>
    <w:p w14:paraId="09BC2F8B" w14:textId="1AFE8B45" w:rsidR="00493789" w:rsidRPr="00296AE8" w:rsidRDefault="000A109C" w:rsidP="007E03A6">
      <w:pPr>
        <w:spacing w:line="276" w:lineRule="auto"/>
        <w:ind w:left="284"/>
        <w:rPr>
          <w:rFonts w:ascii="Garamond" w:hAnsi="Garamond"/>
          <w:sz w:val="22"/>
          <w:szCs w:val="22"/>
          <w:lang w:val="en-US"/>
        </w:rPr>
      </w:pPr>
      <w:r w:rsidRPr="00296AE8">
        <w:rPr>
          <w:rFonts w:ascii="Garamond" w:hAnsi="Garamond"/>
          <w:sz w:val="22"/>
          <w:szCs w:val="22"/>
          <w:lang w:val="en-US"/>
        </w:rPr>
        <w:t xml:space="preserve">There is no compulsory attendance for the </w:t>
      </w:r>
      <w:r w:rsidR="00493789" w:rsidRPr="00296AE8">
        <w:rPr>
          <w:rFonts w:ascii="Garamond" w:hAnsi="Garamond"/>
          <w:sz w:val="22"/>
          <w:szCs w:val="22"/>
          <w:lang w:val="en-US"/>
        </w:rPr>
        <w:t>lectures</w:t>
      </w:r>
      <w:r w:rsidR="00755879" w:rsidRPr="00296AE8">
        <w:rPr>
          <w:rFonts w:ascii="Garamond" w:hAnsi="Garamond"/>
          <w:sz w:val="22"/>
          <w:szCs w:val="22"/>
          <w:lang w:val="en-US"/>
        </w:rPr>
        <w:t xml:space="preserve">, but students are expected to be there for </w:t>
      </w:r>
      <w:r w:rsidR="00271DDE" w:rsidRPr="00296AE8">
        <w:rPr>
          <w:rFonts w:ascii="Garamond" w:hAnsi="Garamond"/>
          <w:sz w:val="22"/>
          <w:szCs w:val="22"/>
          <w:lang w:val="en-US"/>
        </w:rPr>
        <w:t xml:space="preserve">all classes. Attendance in </w:t>
      </w:r>
      <w:r w:rsidR="00EF7D53" w:rsidRPr="00296AE8">
        <w:rPr>
          <w:rFonts w:ascii="Garamond" w:hAnsi="Garamond"/>
          <w:sz w:val="22"/>
          <w:szCs w:val="22"/>
          <w:lang w:val="en-US"/>
        </w:rPr>
        <w:t>student presentations</w:t>
      </w:r>
      <w:r w:rsidR="00271DDE" w:rsidRPr="00296AE8">
        <w:rPr>
          <w:rFonts w:ascii="Garamond" w:hAnsi="Garamond"/>
          <w:sz w:val="22"/>
          <w:szCs w:val="22"/>
          <w:lang w:val="en-US"/>
        </w:rPr>
        <w:t xml:space="preserve"> is compulsory and </w:t>
      </w:r>
      <w:r w:rsidR="00DA2534">
        <w:rPr>
          <w:rFonts w:ascii="Garamond" w:hAnsi="Garamond"/>
          <w:sz w:val="22"/>
          <w:szCs w:val="22"/>
          <w:lang w:val="en-US"/>
        </w:rPr>
        <w:t>absence will affect grades.</w:t>
      </w:r>
    </w:p>
    <w:p w14:paraId="34D4C45F" w14:textId="77777777" w:rsidR="00DA2534" w:rsidRDefault="00DA2534" w:rsidP="007E03A6">
      <w:pPr>
        <w:spacing w:line="276" w:lineRule="auto"/>
        <w:ind w:left="284"/>
        <w:rPr>
          <w:rFonts w:ascii="Garamond" w:hAnsi="Garamond"/>
          <w:b/>
          <w:sz w:val="22"/>
          <w:szCs w:val="22"/>
          <w:lang w:val="en-US"/>
        </w:rPr>
      </w:pPr>
    </w:p>
    <w:p w14:paraId="150EDE98" w14:textId="3231A006" w:rsidR="000A109C" w:rsidRPr="00296AE8" w:rsidRDefault="000A109C" w:rsidP="007E03A6">
      <w:pPr>
        <w:spacing w:line="276" w:lineRule="auto"/>
        <w:ind w:left="284"/>
        <w:rPr>
          <w:rFonts w:ascii="Garamond" w:hAnsi="Garamond"/>
          <w:b/>
          <w:sz w:val="22"/>
          <w:szCs w:val="22"/>
          <w:lang w:val="en-US"/>
        </w:rPr>
      </w:pPr>
      <w:r w:rsidRPr="00296AE8">
        <w:rPr>
          <w:rFonts w:ascii="Garamond" w:hAnsi="Garamond"/>
          <w:b/>
          <w:sz w:val="22"/>
          <w:szCs w:val="22"/>
          <w:lang w:val="en-US"/>
        </w:rPr>
        <w:t>Assessment:</w:t>
      </w:r>
    </w:p>
    <w:p w14:paraId="68370E9E" w14:textId="1D59E379" w:rsidR="00405981" w:rsidRPr="00296AE8" w:rsidRDefault="000A109C" w:rsidP="00405981">
      <w:pPr>
        <w:spacing w:line="276" w:lineRule="auto"/>
        <w:ind w:left="284"/>
        <w:rPr>
          <w:rFonts w:ascii="Garamond" w:hAnsi="Garamond"/>
          <w:sz w:val="22"/>
          <w:szCs w:val="22"/>
          <w:lang w:val="en-US"/>
        </w:rPr>
      </w:pPr>
      <w:r w:rsidRPr="00296AE8">
        <w:rPr>
          <w:rFonts w:ascii="Garamond" w:hAnsi="Garamond"/>
          <w:sz w:val="22"/>
          <w:szCs w:val="22"/>
          <w:lang w:val="en-US"/>
        </w:rPr>
        <w:t xml:space="preserve">There are no exams for this course. </w:t>
      </w:r>
      <w:r w:rsidR="00405981" w:rsidRPr="00296AE8">
        <w:rPr>
          <w:rFonts w:ascii="Garamond" w:hAnsi="Garamond"/>
          <w:sz w:val="22"/>
          <w:szCs w:val="22"/>
          <w:lang w:val="en-US"/>
        </w:rPr>
        <w:t>The structure of assessment will be as follows: (</w:t>
      </w:r>
      <w:proofErr w:type="spellStart"/>
      <w:r w:rsidR="00405981" w:rsidRPr="00296AE8">
        <w:rPr>
          <w:rFonts w:ascii="Garamond" w:hAnsi="Garamond"/>
          <w:sz w:val="22"/>
          <w:szCs w:val="22"/>
          <w:lang w:val="en-US"/>
        </w:rPr>
        <w:t>i</w:t>
      </w:r>
      <w:proofErr w:type="spellEnd"/>
      <w:r w:rsidR="00405981" w:rsidRPr="00296AE8">
        <w:rPr>
          <w:rFonts w:ascii="Garamond" w:hAnsi="Garamond"/>
          <w:sz w:val="22"/>
          <w:szCs w:val="22"/>
          <w:lang w:val="en-US"/>
        </w:rPr>
        <w:t xml:space="preserve">) </w:t>
      </w:r>
      <w:r w:rsidR="00EF7D53" w:rsidRPr="00296AE8">
        <w:rPr>
          <w:rFonts w:ascii="Garamond" w:hAnsi="Garamond"/>
          <w:sz w:val="22"/>
          <w:szCs w:val="22"/>
          <w:lang w:val="en-US"/>
        </w:rPr>
        <w:t>6</w:t>
      </w:r>
      <w:r w:rsidR="00405981" w:rsidRPr="00296AE8">
        <w:rPr>
          <w:rFonts w:ascii="Garamond" w:hAnsi="Garamond"/>
          <w:sz w:val="22"/>
          <w:szCs w:val="22"/>
          <w:lang w:val="en-US"/>
        </w:rPr>
        <w:t xml:space="preserve"> short response papers</w:t>
      </w:r>
      <w:r w:rsidR="006431BF" w:rsidRPr="00296AE8">
        <w:rPr>
          <w:rFonts w:ascii="Garamond" w:hAnsi="Garamond"/>
          <w:sz w:val="22"/>
          <w:szCs w:val="22"/>
          <w:lang w:val="en-US"/>
        </w:rPr>
        <w:t>/presentations</w:t>
      </w:r>
      <w:r w:rsidR="00405981" w:rsidRPr="00296AE8">
        <w:rPr>
          <w:rFonts w:ascii="Garamond" w:hAnsi="Garamond"/>
          <w:sz w:val="22"/>
          <w:szCs w:val="22"/>
          <w:lang w:val="en-US"/>
        </w:rPr>
        <w:t xml:space="preserve"> </w:t>
      </w:r>
      <w:r w:rsidR="00BC67C6" w:rsidRPr="00296AE8">
        <w:rPr>
          <w:rFonts w:ascii="Garamond" w:hAnsi="Garamond"/>
          <w:sz w:val="22"/>
          <w:szCs w:val="22"/>
          <w:lang w:val="en-US"/>
        </w:rPr>
        <w:t xml:space="preserve">on readings </w:t>
      </w:r>
      <w:r w:rsidR="00405981" w:rsidRPr="00296AE8">
        <w:rPr>
          <w:rFonts w:ascii="Garamond" w:hAnsi="Garamond"/>
          <w:sz w:val="22"/>
          <w:szCs w:val="22"/>
          <w:lang w:val="en-US"/>
        </w:rPr>
        <w:t xml:space="preserve">= </w:t>
      </w:r>
      <w:r w:rsidR="00EF7D53" w:rsidRPr="00296AE8">
        <w:rPr>
          <w:rFonts w:ascii="Garamond" w:hAnsi="Garamond"/>
          <w:sz w:val="22"/>
          <w:szCs w:val="22"/>
          <w:lang w:val="en-US"/>
        </w:rPr>
        <w:t>3</w:t>
      </w:r>
      <w:r w:rsidR="00405981" w:rsidRPr="00296AE8">
        <w:rPr>
          <w:rFonts w:ascii="Garamond" w:hAnsi="Garamond"/>
          <w:sz w:val="22"/>
          <w:szCs w:val="22"/>
          <w:lang w:val="en-US"/>
        </w:rPr>
        <w:t xml:space="preserve">0 per cent of total credits (5% x </w:t>
      </w:r>
      <w:r w:rsidR="00EF7D53" w:rsidRPr="00296AE8">
        <w:rPr>
          <w:rFonts w:ascii="Garamond" w:hAnsi="Garamond"/>
          <w:sz w:val="22"/>
          <w:szCs w:val="22"/>
          <w:lang w:val="en-US"/>
        </w:rPr>
        <w:t>6</w:t>
      </w:r>
      <w:r w:rsidR="00405981" w:rsidRPr="00296AE8">
        <w:rPr>
          <w:rFonts w:ascii="Garamond" w:hAnsi="Garamond"/>
          <w:sz w:val="22"/>
          <w:szCs w:val="22"/>
          <w:lang w:val="en-US"/>
        </w:rPr>
        <w:t xml:space="preserve"> = </w:t>
      </w:r>
      <w:r w:rsidR="00A54A18" w:rsidRPr="00296AE8">
        <w:rPr>
          <w:rFonts w:ascii="Garamond" w:hAnsi="Garamond"/>
          <w:sz w:val="22"/>
          <w:szCs w:val="22"/>
          <w:lang w:val="en-US"/>
        </w:rPr>
        <w:t>3</w:t>
      </w:r>
      <w:r w:rsidR="00405981" w:rsidRPr="00296AE8">
        <w:rPr>
          <w:rFonts w:ascii="Garamond" w:hAnsi="Garamond"/>
          <w:sz w:val="22"/>
          <w:szCs w:val="22"/>
          <w:lang w:val="en-US"/>
        </w:rPr>
        <w:t>0)</w:t>
      </w:r>
      <w:r w:rsidR="00596388" w:rsidRPr="00296AE8">
        <w:rPr>
          <w:rFonts w:ascii="Garamond" w:hAnsi="Garamond"/>
          <w:sz w:val="22"/>
          <w:szCs w:val="22"/>
          <w:lang w:val="en-US"/>
        </w:rPr>
        <w:t>,</w:t>
      </w:r>
      <w:r w:rsidR="00405981" w:rsidRPr="00296AE8">
        <w:rPr>
          <w:rFonts w:ascii="Garamond" w:hAnsi="Garamond"/>
          <w:sz w:val="22"/>
          <w:szCs w:val="22"/>
          <w:lang w:val="en-US"/>
        </w:rPr>
        <w:t xml:space="preserve"> and (2)</w:t>
      </w:r>
      <w:r w:rsidR="00EF7D53" w:rsidRPr="00296AE8">
        <w:rPr>
          <w:rFonts w:ascii="Garamond" w:hAnsi="Garamond"/>
          <w:sz w:val="22"/>
          <w:szCs w:val="22"/>
          <w:lang w:val="en-US"/>
        </w:rPr>
        <w:t xml:space="preserve"> a collective presentation </w:t>
      </w:r>
      <w:r w:rsidR="00A54A18" w:rsidRPr="00296AE8">
        <w:rPr>
          <w:rFonts w:ascii="Garamond" w:hAnsi="Garamond"/>
          <w:sz w:val="22"/>
          <w:szCs w:val="22"/>
          <w:lang w:val="en-US"/>
        </w:rPr>
        <w:t>(in small groups) = 5 per cent, (3)</w:t>
      </w:r>
      <w:r w:rsidR="00405981" w:rsidRPr="00296AE8">
        <w:rPr>
          <w:rFonts w:ascii="Garamond" w:hAnsi="Garamond"/>
          <w:sz w:val="22"/>
          <w:szCs w:val="22"/>
          <w:lang w:val="en-US"/>
        </w:rPr>
        <w:t xml:space="preserve"> an end semester essay of 2500-3</w:t>
      </w:r>
      <w:r w:rsidR="00A54A18" w:rsidRPr="00296AE8">
        <w:rPr>
          <w:rFonts w:ascii="Garamond" w:hAnsi="Garamond"/>
          <w:sz w:val="22"/>
          <w:szCs w:val="22"/>
          <w:lang w:val="en-US"/>
        </w:rPr>
        <w:t>5</w:t>
      </w:r>
      <w:r w:rsidR="00405981" w:rsidRPr="00296AE8">
        <w:rPr>
          <w:rFonts w:ascii="Garamond" w:hAnsi="Garamond"/>
          <w:sz w:val="22"/>
          <w:szCs w:val="22"/>
          <w:lang w:val="en-US"/>
        </w:rPr>
        <w:t xml:space="preserve">00 words = </w:t>
      </w:r>
      <w:r w:rsidR="00EF7D53" w:rsidRPr="00296AE8">
        <w:rPr>
          <w:rFonts w:ascii="Garamond" w:hAnsi="Garamond"/>
          <w:sz w:val="22"/>
          <w:szCs w:val="22"/>
          <w:lang w:val="en-US"/>
        </w:rPr>
        <w:t>50</w:t>
      </w:r>
      <w:r w:rsidR="00405981" w:rsidRPr="00296AE8">
        <w:rPr>
          <w:rFonts w:ascii="Garamond" w:hAnsi="Garamond"/>
          <w:sz w:val="22"/>
          <w:szCs w:val="22"/>
          <w:lang w:val="en-US"/>
        </w:rPr>
        <w:t xml:space="preserve"> percent of total credits</w:t>
      </w:r>
      <w:r w:rsidR="00A54A18" w:rsidRPr="00296AE8">
        <w:rPr>
          <w:rFonts w:ascii="Garamond" w:hAnsi="Garamond"/>
          <w:sz w:val="22"/>
          <w:szCs w:val="22"/>
          <w:lang w:val="en-US"/>
        </w:rPr>
        <w:t>, (4) participation in discussions = 10 per cent, (5) attendance in discussions/ presentations = 5 percent</w:t>
      </w:r>
      <w:r w:rsidR="00405981" w:rsidRPr="00296AE8">
        <w:rPr>
          <w:rFonts w:ascii="Garamond" w:hAnsi="Garamond"/>
          <w:sz w:val="22"/>
          <w:szCs w:val="22"/>
          <w:lang w:val="en-US"/>
        </w:rPr>
        <w:t xml:space="preserve">. </w:t>
      </w:r>
    </w:p>
    <w:p w14:paraId="387191DC" w14:textId="77777777" w:rsidR="00405981" w:rsidRPr="00296AE8" w:rsidRDefault="00405981" w:rsidP="000A109C">
      <w:pPr>
        <w:spacing w:line="276" w:lineRule="auto"/>
        <w:ind w:left="284"/>
        <w:rPr>
          <w:rFonts w:ascii="Garamond" w:hAnsi="Garamond"/>
          <w:sz w:val="22"/>
          <w:szCs w:val="22"/>
          <w:lang w:val="en-US"/>
        </w:rPr>
      </w:pPr>
    </w:p>
    <w:p w14:paraId="2338BF08" w14:textId="42CBD8A7" w:rsidR="00405981" w:rsidRPr="00296AE8" w:rsidRDefault="00493789" w:rsidP="000A109C">
      <w:pPr>
        <w:spacing w:line="276" w:lineRule="auto"/>
        <w:ind w:left="284"/>
        <w:rPr>
          <w:rFonts w:ascii="Garamond" w:hAnsi="Garamond"/>
          <w:sz w:val="22"/>
          <w:szCs w:val="22"/>
          <w:lang w:val="en-US"/>
        </w:rPr>
      </w:pPr>
      <w:r w:rsidRPr="00296AE8">
        <w:rPr>
          <w:rFonts w:ascii="Garamond" w:hAnsi="Garamond"/>
          <w:sz w:val="22"/>
          <w:szCs w:val="22"/>
          <w:lang w:val="en-US"/>
        </w:rPr>
        <w:t>The course has 4 parts</w:t>
      </w:r>
      <w:r w:rsidR="000A109C" w:rsidRPr="00296AE8">
        <w:rPr>
          <w:rFonts w:ascii="Garamond" w:hAnsi="Garamond"/>
          <w:sz w:val="22"/>
          <w:szCs w:val="22"/>
          <w:lang w:val="en-US"/>
        </w:rPr>
        <w:t xml:space="preserve">. You can choose any </w:t>
      </w:r>
      <w:r w:rsidR="00B6477B" w:rsidRPr="00296AE8">
        <w:rPr>
          <w:rFonts w:ascii="Garamond" w:hAnsi="Garamond"/>
          <w:sz w:val="22"/>
          <w:szCs w:val="22"/>
          <w:lang w:val="en-US"/>
        </w:rPr>
        <w:t xml:space="preserve">6 </w:t>
      </w:r>
      <w:r w:rsidR="000A109C" w:rsidRPr="00296AE8">
        <w:rPr>
          <w:rFonts w:ascii="Garamond" w:hAnsi="Garamond"/>
          <w:sz w:val="22"/>
          <w:szCs w:val="22"/>
          <w:lang w:val="en-US"/>
        </w:rPr>
        <w:t>reading</w:t>
      </w:r>
      <w:r w:rsidR="00CF2DC4" w:rsidRPr="00296AE8">
        <w:rPr>
          <w:rFonts w:ascii="Garamond" w:hAnsi="Garamond"/>
          <w:sz w:val="22"/>
          <w:szCs w:val="22"/>
          <w:lang w:val="en-US"/>
        </w:rPr>
        <w:t>s</w:t>
      </w:r>
      <w:r w:rsidR="000A109C" w:rsidRPr="00296AE8">
        <w:rPr>
          <w:rFonts w:ascii="Garamond" w:hAnsi="Garamond"/>
          <w:sz w:val="22"/>
          <w:szCs w:val="22"/>
          <w:lang w:val="en-US"/>
        </w:rPr>
        <w:t xml:space="preserve"> from those suggested </w:t>
      </w:r>
      <w:r w:rsidR="00B6477B" w:rsidRPr="00296AE8">
        <w:rPr>
          <w:rFonts w:ascii="Garamond" w:hAnsi="Garamond"/>
          <w:sz w:val="22"/>
          <w:szCs w:val="22"/>
          <w:lang w:val="en-US"/>
        </w:rPr>
        <w:t xml:space="preserve">(no more than 2 from one part) and </w:t>
      </w:r>
      <w:r w:rsidR="000A109C" w:rsidRPr="00296AE8">
        <w:rPr>
          <w:rFonts w:ascii="Garamond" w:hAnsi="Garamond"/>
          <w:sz w:val="22"/>
          <w:szCs w:val="22"/>
          <w:lang w:val="en-US"/>
        </w:rPr>
        <w:t>write note</w:t>
      </w:r>
      <w:r w:rsidR="00CF2DC4" w:rsidRPr="00296AE8">
        <w:rPr>
          <w:rFonts w:ascii="Garamond" w:hAnsi="Garamond"/>
          <w:sz w:val="22"/>
          <w:szCs w:val="22"/>
          <w:lang w:val="en-US"/>
        </w:rPr>
        <w:t>s of about 40</w:t>
      </w:r>
      <w:r w:rsidR="000A109C" w:rsidRPr="00296AE8">
        <w:rPr>
          <w:rFonts w:ascii="Garamond" w:hAnsi="Garamond"/>
          <w:sz w:val="22"/>
          <w:szCs w:val="22"/>
          <w:lang w:val="en-US"/>
        </w:rPr>
        <w:t>0</w:t>
      </w:r>
      <w:r w:rsidR="00CC6461" w:rsidRPr="00296AE8">
        <w:rPr>
          <w:rFonts w:ascii="Garamond" w:hAnsi="Garamond"/>
          <w:sz w:val="22"/>
          <w:szCs w:val="22"/>
          <w:lang w:val="en-US"/>
        </w:rPr>
        <w:t xml:space="preserve"> -500</w:t>
      </w:r>
      <w:r w:rsidR="000A109C" w:rsidRPr="00296AE8">
        <w:rPr>
          <w:rFonts w:ascii="Garamond" w:hAnsi="Garamond"/>
          <w:sz w:val="22"/>
          <w:szCs w:val="22"/>
          <w:lang w:val="en-US"/>
        </w:rPr>
        <w:t xml:space="preserve"> words</w:t>
      </w:r>
      <w:r w:rsidR="00CF2DC4" w:rsidRPr="00296AE8">
        <w:rPr>
          <w:rFonts w:ascii="Garamond" w:hAnsi="Garamond"/>
          <w:sz w:val="22"/>
          <w:szCs w:val="22"/>
          <w:lang w:val="en-US"/>
        </w:rPr>
        <w:t xml:space="preserve"> each</w:t>
      </w:r>
      <w:r w:rsidR="000A109C" w:rsidRPr="00296AE8">
        <w:rPr>
          <w:rFonts w:ascii="Garamond" w:hAnsi="Garamond"/>
          <w:sz w:val="22"/>
          <w:szCs w:val="22"/>
          <w:lang w:val="en-US"/>
        </w:rPr>
        <w:t xml:space="preserve">, capturing the arguments in the essay and stating your responses to it. These will be discussed in the class on scheduled dates. </w:t>
      </w:r>
    </w:p>
    <w:p w14:paraId="4BDA7400" w14:textId="77777777" w:rsidR="00EE1B9F" w:rsidRPr="00296AE8" w:rsidRDefault="00EE1B9F" w:rsidP="000A109C">
      <w:pPr>
        <w:spacing w:line="276" w:lineRule="auto"/>
        <w:ind w:left="284"/>
        <w:rPr>
          <w:rFonts w:ascii="Garamond" w:hAnsi="Garamond"/>
          <w:sz w:val="22"/>
          <w:szCs w:val="22"/>
          <w:lang w:val="en-US"/>
        </w:rPr>
      </w:pPr>
    </w:p>
    <w:p w14:paraId="2D0FE831" w14:textId="10ED9776" w:rsidR="000A109C" w:rsidRPr="00296AE8" w:rsidRDefault="00405981" w:rsidP="000A109C">
      <w:pPr>
        <w:spacing w:line="276" w:lineRule="auto"/>
        <w:ind w:left="284"/>
        <w:rPr>
          <w:rFonts w:ascii="Garamond" w:hAnsi="Garamond"/>
          <w:sz w:val="22"/>
          <w:szCs w:val="22"/>
          <w:lang w:val="en-US"/>
        </w:rPr>
      </w:pPr>
      <w:r w:rsidRPr="00296AE8">
        <w:rPr>
          <w:rFonts w:ascii="Garamond" w:hAnsi="Garamond"/>
          <w:sz w:val="22"/>
          <w:szCs w:val="22"/>
          <w:lang w:val="en-US"/>
        </w:rPr>
        <w:t>The end semester essay will be on a theme selected by the student in consultation with me, and the draft will be discussed in separate discussion groups, each with 5-6 students.</w:t>
      </w:r>
    </w:p>
    <w:p w14:paraId="5AB70CAD" w14:textId="119C86B6" w:rsidR="00BC67C6" w:rsidRPr="00296AE8" w:rsidRDefault="00BC67C6" w:rsidP="00CE0DF3">
      <w:pPr>
        <w:ind w:left="567" w:hanging="283"/>
        <w:rPr>
          <w:rFonts w:ascii="Garamond" w:hAnsi="Garamond"/>
          <w:b/>
          <w:sz w:val="22"/>
          <w:szCs w:val="22"/>
          <w:lang w:val="en-US"/>
        </w:rPr>
      </w:pPr>
    </w:p>
    <w:p w14:paraId="3CE8A725" w14:textId="77777777" w:rsidR="006431BF" w:rsidRPr="00296AE8" w:rsidRDefault="006431BF" w:rsidP="00CE0DF3">
      <w:pPr>
        <w:ind w:left="567" w:hanging="283"/>
        <w:rPr>
          <w:rFonts w:ascii="Garamond" w:hAnsi="Garamond"/>
          <w:b/>
          <w:sz w:val="22"/>
          <w:szCs w:val="22"/>
          <w:lang w:val="en-US"/>
        </w:rPr>
      </w:pPr>
    </w:p>
    <w:p w14:paraId="6F6769EE" w14:textId="2E9C7A53" w:rsidR="00CE0DF3" w:rsidRPr="00296AE8" w:rsidRDefault="00CE0DF3" w:rsidP="00CE0DF3">
      <w:pPr>
        <w:ind w:left="567" w:hanging="283"/>
        <w:rPr>
          <w:rFonts w:ascii="Garamond" w:hAnsi="Garamond"/>
          <w:b/>
          <w:sz w:val="22"/>
          <w:szCs w:val="22"/>
          <w:lang w:val="en-US"/>
        </w:rPr>
      </w:pPr>
      <w:r w:rsidRPr="00296AE8">
        <w:rPr>
          <w:rFonts w:ascii="Garamond" w:hAnsi="Garamond"/>
          <w:b/>
          <w:sz w:val="22"/>
          <w:szCs w:val="22"/>
          <w:lang w:val="en-US"/>
        </w:rPr>
        <w:t>Themes and lectures:</w:t>
      </w:r>
      <w:r w:rsidR="00D07182" w:rsidRPr="00296AE8">
        <w:rPr>
          <w:rFonts w:ascii="Garamond" w:hAnsi="Garamond"/>
          <w:b/>
          <w:sz w:val="22"/>
          <w:szCs w:val="22"/>
          <w:lang w:val="en-US"/>
        </w:rPr>
        <w:t xml:space="preserve"> </w:t>
      </w:r>
    </w:p>
    <w:p w14:paraId="31BB8CBD" w14:textId="77777777" w:rsidR="00CE0DF3" w:rsidRPr="00296AE8" w:rsidRDefault="00CE0DF3" w:rsidP="00CE0DF3">
      <w:pPr>
        <w:ind w:left="567" w:hanging="283"/>
        <w:rPr>
          <w:rFonts w:ascii="Garamond" w:hAnsi="Garamond"/>
          <w:b/>
          <w:sz w:val="22"/>
          <w:szCs w:val="22"/>
          <w:lang w:val="en-US"/>
        </w:rPr>
      </w:pPr>
    </w:p>
    <w:p w14:paraId="597A8395" w14:textId="6D57C16D" w:rsidR="00D07182" w:rsidRPr="00296AE8" w:rsidRDefault="00D07182" w:rsidP="00CE0DF3">
      <w:pPr>
        <w:ind w:left="567" w:hanging="283"/>
        <w:rPr>
          <w:rFonts w:ascii="Garamond" w:hAnsi="Garamond"/>
          <w:b/>
          <w:sz w:val="22"/>
          <w:szCs w:val="22"/>
          <w:lang w:val="en-US"/>
        </w:rPr>
      </w:pPr>
      <w:r w:rsidRPr="00296AE8">
        <w:rPr>
          <w:rFonts w:ascii="Garamond" w:hAnsi="Garamond"/>
          <w:b/>
          <w:sz w:val="22"/>
          <w:szCs w:val="22"/>
          <w:lang w:val="en-US"/>
        </w:rPr>
        <w:t xml:space="preserve">Introduction: </w:t>
      </w:r>
      <w:r w:rsidR="000F21C8" w:rsidRPr="00296AE8">
        <w:rPr>
          <w:rFonts w:ascii="Garamond" w:hAnsi="Garamond"/>
          <w:b/>
          <w:sz w:val="22"/>
          <w:szCs w:val="22"/>
          <w:lang w:val="en-US"/>
        </w:rPr>
        <w:t>On Reading History</w:t>
      </w:r>
    </w:p>
    <w:p w14:paraId="4C16D873" w14:textId="77777777" w:rsidR="00D07182" w:rsidRPr="00296AE8" w:rsidRDefault="00D07182" w:rsidP="00CE0DF3">
      <w:pPr>
        <w:ind w:left="567" w:hanging="283"/>
        <w:rPr>
          <w:rFonts w:ascii="Garamond" w:hAnsi="Garamond"/>
          <w:b/>
          <w:sz w:val="22"/>
          <w:szCs w:val="22"/>
          <w:lang w:val="en-US"/>
        </w:rPr>
      </w:pPr>
    </w:p>
    <w:p w14:paraId="125C8F9C" w14:textId="6CA08331" w:rsidR="00DE1BDA" w:rsidRPr="00296AE8" w:rsidRDefault="001808E5" w:rsidP="00CE0DF3">
      <w:pPr>
        <w:ind w:left="567" w:hanging="283"/>
        <w:rPr>
          <w:rFonts w:ascii="Garamond" w:hAnsi="Garamond"/>
          <w:b/>
          <w:sz w:val="22"/>
          <w:szCs w:val="22"/>
          <w:lang w:val="en-US"/>
        </w:rPr>
      </w:pPr>
      <w:r w:rsidRPr="00296AE8">
        <w:rPr>
          <w:rFonts w:ascii="Garamond" w:hAnsi="Garamond"/>
          <w:b/>
          <w:sz w:val="22"/>
          <w:szCs w:val="22"/>
          <w:lang w:val="en-US"/>
        </w:rPr>
        <w:t>I</w:t>
      </w:r>
      <w:r w:rsidR="00D07182" w:rsidRPr="00296AE8">
        <w:rPr>
          <w:rFonts w:ascii="Garamond" w:hAnsi="Garamond"/>
          <w:b/>
          <w:sz w:val="22"/>
          <w:szCs w:val="22"/>
          <w:lang w:val="en-US"/>
        </w:rPr>
        <w:t xml:space="preserve">: </w:t>
      </w:r>
      <w:r w:rsidR="000F21C8" w:rsidRPr="00296AE8">
        <w:rPr>
          <w:rFonts w:ascii="Garamond" w:hAnsi="Garamond"/>
          <w:b/>
          <w:sz w:val="22"/>
          <w:szCs w:val="22"/>
          <w:lang w:val="en-US"/>
        </w:rPr>
        <w:t>MODERNITY AND HISTORICAL KNOWEDGE</w:t>
      </w:r>
    </w:p>
    <w:p w14:paraId="25FAAF73" w14:textId="77777777" w:rsidR="00DE1BDA" w:rsidRPr="00296AE8" w:rsidRDefault="00DE1BDA" w:rsidP="00CE0DF3">
      <w:pPr>
        <w:ind w:left="567" w:hanging="283"/>
        <w:rPr>
          <w:rFonts w:ascii="Garamond" w:hAnsi="Garamond"/>
          <w:b/>
          <w:sz w:val="22"/>
          <w:szCs w:val="22"/>
          <w:lang w:val="en-US"/>
        </w:rPr>
      </w:pPr>
    </w:p>
    <w:p w14:paraId="0FD10FF1" w14:textId="5002DF46" w:rsidR="00DE1BDA" w:rsidRPr="00296AE8" w:rsidRDefault="009C2EF9" w:rsidP="007B3CEE">
      <w:pPr>
        <w:pStyle w:val="ListParagraph"/>
        <w:numPr>
          <w:ilvl w:val="0"/>
          <w:numId w:val="1"/>
        </w:numPr>
        <w:ind w:left="567" w:hanging="283"/>
        <w:rPr>
          <w:rFonts w:ascii="Garamond" w:hAnsi="Garamond"/>
          <w:b/>
          <w:sz w:val="22"/>
          <w:szCs w:val="22"/>
          <w:lang w:val="en-US"/>
        </w:rPr>
      </w:pPr>
      <w:r w:rsidRPr="00296AE8">
        <w:rPr>
          <w:rFonts w:ascii="Garamond" w:hAnsi="Garamond"/>
          <w:b/>
          <w:sz w:val="22"/>
          <w:szCs w:val="22"/>
          <w:lang w:val="en-US"/>
        </w:rPr>
        <w:t xml:space="preserve">Ranke, Acton and the Shaping of </w:t>
      </w:r>
      <w:r w:rsidR="007E19CE" w:rsidRPr="00296AE8">
        <w:rPr>
          <w:rFonts w:ascii="Garamond" w:hAnsi="Garamond"/>
          <w:b/>
          <w:sz w:val="22"/>
          <w:szCs w:val="22"/>
          <w:lang w:val="en-US"/>
        </w:rPr>
        <w:t xml:space="preserve">the </w:t>
      </w:r>
      <w:r w:rsidRPr="00296AE8">
        <w:rPr>
          <w:rFonts w:ascii="Garamond" w:hAnsi="Garamond"/>
          <w:b/>
          <w:sz w:val="22"/>
          <w:szCs w:val="22"/>
          <w:lang w:val="en-US"/>
        </w:rPr>
        <w:t>Historical Discipline</w:t>
      </w:r>
      <w:r w:rsidR="00DE1BDA" w:rsidRPr="00296AE8">
        <w:rPr>
          <w:rFonts w:ascii="Garamond" w:hAnsi="Garamond"/>
          <w:b/>
          <w:sz w:val="22"/>
          <w:szCs w:val="22"/>
          <w:lang w:val="en-US"/>
        </w:rPr>
        <w:t xml:space="preserve"> </w:t>
      </w:r>
    </w:p>
    <w:p w14:paraId="2DD6DFED" w14:textId="77777777" w:rsidR="00DE1BDA" w:rsidRPr="00296AE8" w:rsidRDefault="00DE1BDA" w:rsidP="00F55D8C">
      <w:pPr>
        <w:ind w:left="1134" w:hanging="283"/>
        <w:rPr>
          <w:rFonts w:ascii="Garamond" w:hAnsi="Garamond"/>
          <w:b/>
          <w:sz w:val="22"/>
          <w:szCs w:val="22"/>
          <w:lang w:val="en-US"/>
        </w:rPr>
      </w:pPr>
    </w:p>
    <w:p w14:paraId="2884BEE6" w14:textId="1122324D" w:rsidR="00A666DE" w:rsidRPr="00296AE8" w:rsidRDefault="00A666DE" w:rsidP="006D3D99">
      <w:pPr>
        <w:ind w:left="1134" w:hanging="283"/>
        <w:rPr>
          <w:rFonts w:ascii="Garamond" w:hAnsi="Garamond"/>
          <w:sz w:val="22"/>
          <w:szCs w:val="22"/>
          <w:lang w:val="en-US"/>
        </w:rPr>
      </w:pPr>
      <w:r w:rsidRPr="00296AE8">
        <w:rPr>
          <w:rFonts w:ascii="Garamond" w:hAnsi="Garamond"/>
          <w:sz w:val="22"/>
          <w:szCs w:val="22"/>
          <w:lang w:val="en-US"/>
        </w:rPr>
        <w:tab/>
        <w:t>Readings:</w:t>
      </w:r>
    </w:p>
    <w:p w14:paraId="1829686E" w14:textId="77777777" w:rsidR="00DE1BDA" w:rsidRPr="00296AE8" w:rsidRDefault="004F6E42" w:rsidP="006D3D99">
      <w:pPr>
        <w:pStyle w:val="ListParagraph"/>
        <w:numPr>
          <w:ilvl w:val="1"/>
          <w:numId w:val="1"/>
        </w:numPr>
        <w:ind w:left="1134" w:hanging="283"/>
        <w:rPr>
          <w:rFonts w:ascii="Garamond" w:hAnsi="Garamond"/>
          <w:b/>
          <w:sz w:val="22"/>
          <w:szCs w:val="22"/>
          <w:lang w:val="en-US"/>
        </w:rPr>
      </w:pPr>
      <w:r w:rsidRPr="00296AE8">
        <w:rPr>
          <w:rStyle w:val="s1"/>
          <w:rFonts w:ascii="Garamond" w:hAnsi="Garamond"/>
          <w:sz w:val="22"/>
          <w:szCs w:val="22"/>
        </w:rPr>
        <w:t xml:space="preserve">G. G. </w:t>
      </w:r>
      <w:proofErr w:type="spellStart"/>
      <w:r w:rsidRPr="00296AE8">
        <w:rPr>
          <w:rStyle w:val="s1"/>
          <w:rFonts w:ascii="Garamond" w:hAnsi="Garamond"/>
          <w:sz w:val="22"/>
          <w:szCs w:val="22"/>
        </w:rPr>
        <w:t>Iggers</w:t>
      </w:r>
      <w:proofErr w:type="spellEnd"/>
      <w:r w:rsidRPr="00296AE8">
        <w:rPr>
          <w:rStyle w:val="s1"/>
          <w:rFonts w:ascii="Garamond" w:hAnsi="Garamond"/>
          <w:sz w:val="22"/>
          <w:szCs w:val="22"/>
        </w:rPr>
        <w:t xml:space="preserve"> and </w:t>
      </w:r>
      <w:r w:rsidRPr="00296AE8">
        <w:rPr>
          <w:rStyle w:val="s2"/>
          <w:rFonts w:ascii="Garamond" w:hAnsi="Garamond"/>
          <w:sz w:val="22"/>
          <w:szCs w:val="22"/>
        </w:rPr>
        <w:t xml:space="preserve">K. </w:t>
      </w:r>
      <w:r w:rsidRPr="00296AE8">
        <w:rPr>
          <w:rStyle w:val="s1"/>
          <w:rFonts w:ascii="Garamond" w:hAnsi="Garamond"/>
          <w:sz w:val="22"/>
          <w:szCs w:val="22"/>
        </w:rPr>
        <w:t xml:space="preserve">von Moltke (eds), </w:t>
      </w:r>
      <w:r w:rsidRPr="00296AE8">
        <w:rPr>
          <w:rFonts w:ascii="Garamond" w:hAnsi="Garamond"/>
          <w:i/>
          <w:sz w:val="22"/>
          <w:szCs w:val="22"/>
        </w:rPr>
        <w:t xml:space="preserve">The Theory and Practice of History: </w:t>
      </w:r>
      <w:r w:rsidRPr="00296AE8">
        <w:rPr>
          <w:rStyle w:val="s3"/>
          <w:rFonts w:ascii="Garamond" w:hAnsi="Garamond"/>
          <w:i/>
          <w:sz w:val="22"/>
          <w:szCs w:val="22"/>
        </w:rPr>
        <w:t>Leopold von Rank</w:t>
      </w:r>
      <w:r w:rsidRPr="00296AE8">
        <w:rPr>
          <w:rStyle w:val="s3"/>
          <w:rFonts w:ascii="Garamond" w:hAnsi="Garamond"/>
          <w:sz w:val="22"/>
          <w:szCs w:val="22"/>
        </w:rPr>
        <w:t xml:space="preserve">e, </w:t>
      </w:r>
      <w:r w:rsidRPr="00296AE8">
        <w:rPr>
          <w:rFonts w:ascii="Garamond" w:hAnsi="Garamond"/>
          <w:sz w:val="22"/>
          <w:szCs w:val="22"/>
        </w:rPr>
        <w:t xml:space="preserve">Indianapolis, 1973, Introduction. </w:t>
      </w:r>
    </w:p>
    <w:p w14:paraId="21005973" w14:textId="77777777" w:rsidR="00DE1BDA" w:rsidRPr="00296AE8" w:rsidRDefault="00DE1BDA" w:rsidP="006D3D99">
      <w:pPr>
        <w:ind w:left="1134" w:hanging="283"/>
        <w:rPr>
          <w:rFonts w:ascii="Garamond" w:hAnsi="Garamond"/>
          <w:b/>
          <w:sz w:val="22"/>
          <w:szCs w:val="22"/>
          <w:lang w:val="en-US"/>
        </w:rPr>
      </w:pPr>
    </w:p>
    <w:p w14:paraId="5AC82831" w14:textId="3BB5AF1E" w:rsidR="00DE1BDA" w:rsidRPr="00296AE8" w:rsidRDefault="004F6E42" w:rsidP="006D3D99">
      <w:pPr>
        <w:pStyle w:val="ListParagraph"/>
        <w:numPr>
          <w:ilvl w:val="1"/>
          <w:numId w:val="1"/>
        </w:numPr>
        <w:ind w:left="1134" w:hanging="283"/>
        <w:rPr>
          <w:rFonts w:ascii="Garamond" w:hAnsi="Garamond"/>
          <w:b/>
          <w:sz w:val="22"/>
          <w:szCs w:val="22"/>
          <w:lang w:val="en-US"/>
        </w:rPr>
      </w:pPr>
      <w:r w:rsidRPr="00296AE8">
        <w:rPr>
          <w:rFonts w:ascii="Garamond" w:hAnsi="Garamond"/>
          <w:sz w:val="22"/>
          <w:szCs w:val="22"/>
        </w:rPr>
        <w:t xml:space="preserve">John Warren, ‘The </w:t>
      </w:r>
      <w:proofErr w:type="spellStart"/>
      <w:r w:rsidRPr="00296AE8">
        <w:rPr>
          <w:rFonts w:ascii="Garamond" w:hAnsi="Garamond"/>
          <w:sz w:val="22"/>
          <w:szCs w:val="22"/>
        </w:rPr>
        <w:t>Rankean</w:t>
      </w:r>
      <w:proofErr w:type="spellEnd"/>
      <w:r w:rsidRPr="00296AE8">
        <w:rPr>
          <w:rFonts w:ascii="Garamond" w:hAnsi="Garamond"/>
          <w:sz w:val="22"/>
          <w:szCs w:val="22"/>
        </w:rPr>
        <w:t xml:space="preserve"> Tradition in British Historiography, 1850-1950’, in Stephen Berger et al., eds., </w:t>
      </w:r>
      <w:r w:rsidRPr="00296AE8">
        <w:rPr>
          <w:rFonts w:ascii="Garamond" w:hAnsi="Garamond"/>
          <w:i/>
          <w:sz w:val="22"/>
          <w:szCs w:val="22"/>
        </w:rPr>
        <w:t>Writing History: Theory and Practice</w:t>
      </w:r>
      <w:r w:rsidRPr="00296AE8">
        <w:rPr>
          <w:rFonts w:ascii="Garamond" w:hAnsi="Garamond"/>
          <w:sz w:val="22"/>
          <w:szCs w:val="22"/>
        </w:rPr>
        <w:t>, Hodder Arnold, 2003.</w:t>
      </w:r>
    </w:p>
    <w:p w14:paraId="440BE49F" w14:textId="77777777" w:rsidR="00DE1BDA" w:rsidRPr="00296AE8" w:rsidRDefault="00DE1BDA" w:rsidP="006D3D99">
      <w:pPr>
        <w:ind w:left="1134" w:hanging="283"/>
        <w:rPr>
          <w:rFonts w:ascii="Garamond" w:hAnsi="Garamond"/>
          <w:b/>
          <w:sz w:val="22"/>
          <w:szCs w:val="22"/>
          <w:lang w:val="en-US"/>
        </w:rPr>
      </w:pPr>
    </w:p>
    <w:p w14:paraId="4380A647" w14:textId="514BF71E" w:rsidR="00DE1BDA" w:rsidRPr="00296AE8" w:rsidRDefault="004F6E42" w:rsidP="006D3D99">
      <w:pPr>
        <w:pStyle w:val="ListParagraph"/>
        <w:numPr>
          <w:ilvl w:val="1"/>
          <w:numId w:val="1"/>
        </w:numPr>
        <w:ind w:left="1134" w:hanging="283"/>
        <w:rPr>
          <w:rFonts w:ascii="Garamond" w:hAnsi="Garamond"/>
          <w:b/>
          <w:sz w:val="22"/>
          <w:szCs w:val="22"/>
          <w:lang w:val="en-US"/>
        </w:rPr>
      </w:pPr>
      <w:r w:rsidRPr="00296AE8">
        <w:rPr>
          <w:rFonts w:ascii="Garamond" w:hAnsi="Garamond"/>
          <w:sz w:val="22"/>
          <w:szCs w:val="22"/>
          <w:lang w:val="en-US"/>
        </w:rPr>
        <w:t xml:space="preserve">Leonard Krieger, </w:t>
      </w:r>
      <w:r w:rsidRPr="00296AE8">
        <w:rPr>
          <w:rFonts w:ascii="Garamond" w:hAnsi="Garamond"/>
          <w:i/>
          <w:sz w:val="22"/>
          <w:szCs w:val="22"/>
          <w:lang w:val="en-US"/>
        </w:rPr>
        <w:t>Ranke: The Meaning of History</w:t>
      </w:r>
      <w:r w:rsidRPr="00296AE8">
        <w:rPr>
          <w:rFonts w:ascii="Garamond" w:hAnsi="Garamond"/>
          <w:sz w:val="22"/>
          <w:szCs w:val="22"/>
          <w:lang w:val="en-US"/>
        </w:rPr>
        <w:t>,</w:t>
      </w:r>
      <w:r w:rsidR="00341AA2" w:rsidRPr="00296AE8">
        <w:rPr>
          <w:rFonts w:ascii="Garamond" w:hAnsi="Garamond"/>
          <w:sz w:val="22"/>
          <w:szCs w:val="22"/>
          <w:lang w:val="en-US"/>
        </w:rPr>
        <w:t xml:space="preserve"> (Read:</w:t>
      </w:r>
      <w:r w:rsidRPr="00296AE8">
        <w:rPr>
          <w:rFonts w:ascii="Garamond" w:hAnsi="Garamond"/>
          <w:sz w:val="22"/>
          <w:szCs w:val="22"/>
          <w:lang w:val="en-US"/>
        </w:rPr>
        <w:t xml:space="preserve"> </w:t>
      </w:r>
      <w:r w:rsidR="00341AA2" w:rsidRPr="00296AE8">
        <w:rPr>
          <w:rFonts w:ascii="Garamond" w:hAnsi="Garamond"/>
          <w:sz w:val="22"/>
          <w:szCs w:val="22"/>
          <w:lang w:val="en-US"/>
        </w:rPr>
        <w:t>Ch. 1: The Dubious Legacy, Ch. 2: The Unscientific Counterpoint, Ch. 3: The Limits of Theory), pp. 1-34.</w:t>
      </w:r>
    </w:p>
    <w:p w14:paraId="6A540D37" w14:textId="77777777" w:rsidR="00DE1BDA" w:rsidRPr="00296AE8" w:rsidRDefault="00DE1BDA" w:rsidP="006D3D99">
      <w:pPr>
        <w:ind w:left="1134" w:hanging="283"/>
        <w:rPr>
          <w:rFonts w:ascii="Garamond" w:hAnsi="Garamond"/>
          <w:b/>
          <w:sz w:val="22"/>
          <w:szCs w:val="22"/>
          <w:lang w:val="en-US"/>
        </w:rPr>
      </w:pPr>
    </w:p>
    <w:p w14:paraId="34C55FD9" w14:textId="7F2747F4" w:rsidR="004F6E42" w:rsidRPr="00296AE8" w:rsidRDefault="004F6E42" w:rsidP="006D3D99">
      <w:pPr>
        <w:pStyle w:val="ListParagraph"/>
        <w:numPr>
          <w:ilvl w:val="1"/>
          <w:numId w:val="1"/>
        </w:numPr>
        <w:ind w:left="1134" w:hanging="283"/>
        <w:rPr>
          <w:rFonts w:ascii="Garamond" w:hAnsi="Garamond"/>
          <w:b/>
          <w:sz w:val="22"/>
          <w:szCs w:val="22"/>
          <w:lang w:val="en-US"/>
        </w:rPr>
      </w:pPr>
      <w:r w:rsidRPr="00296AE8">
        <w:rPr>
          <w:rFonts w:ascii="Garamond" w:hAnsi="Garamond"/>
          <w:sz w:val="22"/>
          <w:szCs w:val="22"/>
        </w:rPr>
        <w:t xml:space="preserve">Acton, </w:t>
      </w:r>
      <w:r w:rsidRPr="00296AE8">
        <w:rPr>
          <w:rFonts w:ascii="Garamond" w:hAnsi="Garamond"/>
          <w:i/>
          <w:sz w:val="22"/>
          <w:szCs w:val="22"/>
        </w:rPr>
        <w:t>A Lecture on the Study of History</w:t>
      </w:r>
      <w:r w:rsidRPr="00296AE8">
        <w:rPr>
          <w:rFonts w:ascii="Garamond" w:hAnsi="Garamond"/>
          <w:sz w:val="22"/>
          <w:szCs w:val="22"/>
        </w:rPr>
        <w:t xml:space="preserve">, Macmillan 1911. </w:t>
      </w:r>
    </w:p>
    <w:p w14:paraId="1003CC92" w14:textId="77777777" w:rsidR="00BF5C28" w:rsidRPr="00296AE8" w:rsidRDefault="00BF5C28" w:rsidP="00CE0DF3">
      <w:pPr>
        <w:ind w:left="567" w:hanging="283"/>
        <w:rPr>
          <w:rFonts w:ascii="Garamond" w:hAnsi="Garamond"/>
          <w:b/>
          <w:sz w:val="22"/>
          <w:szCs w:val="22"/>
          <w:lang w:val="en-US"/>
        </w:rPr>
      </w:pPr>
    </w:p>
    <w:p w14:paraId="1B0C6BD5" w14:textId="77777777" w:rsidR="00A666DE" w:rsidRPr="00296AE8" w:rsidRDefault="00767D3C" w:rsidP="00A666DE">
      <w:pPr>
        <w:pStyle w:val="ListParagraph"/>
        <w:numPr>
          <w:ilvl w:val="0"/>
          <w:numId w:val="1"/>
        </w:numPr>
        <w:ind w:left="567" w:hanging="283"/>
        <w:rPr>
          <w:rFonts w:ascii="Garamond" w:hAnsi="Garamond"/>
          <w:sz w:val="22"/>
          <w:szCs w:val="22"/>
          <w:lang w:val="en-US"/>
        </w:rPr>
      </w:pPr>
      <w:r w:rsidRPr="00296AE8">
        <w:rPr>
          <w:rFonts w:ascii="Garamond" w:hAnsi="Garamond"/>
          <w:b/>
          <w:sz w:val="22"/>
          <w:szCs w:val="22"/>
          <w:lang w:val="en-US"/>
        </w:rPr>
        <w:t xml:space="preserve">Ethnocentrism, </w:t>
      </w:r>
      <w:r w:rsidR="00D07182" w:rsidRPr="00296AE8">
        <w:rPr>
          <w:rFonts w:ascii="Garamond" w:hAnsi="Garamond"/>
          <w:b/>
          <w:sz w:val="22"/>
          <w:szCs w:val="22"/>
          <w:lang w:val="en-US"/>
        </w:rPr>
        <w:t>Teleology and the Idea of Progress</w:t>
      </w:r>
      <w:r w:rsidR="007E19CE" w:rsidRPr="00296AE8">
        <w:rPr>
          <w:rFonts w:ascii="Garamond" w:hAnsi="Garamond"/>
          <w:b/>
          <w:sz w:val="22"/>
          <w:szCs w:val="22"/>
          <w:lang w:val="en-US"/>
        </w:rPr>
        <w:t xml:space="preserve">: </w:t>
      </w:r>
    </w:p>
    <w:p w14:paraId="3B6E3977" w14:textId="77777777" w:rsidR="00BC67C6" w:rsidRPr="00296AE8" w:rsidRDefault="00A666DE" w:rsidP="00A666DE">
      <w:pPr>
        <w:ind w:left="284"/>
        <w:rPr>
          <w:rFonts w:ascii="Garamond" w:hAnsi="Garamond"/>
          <w:sz w:val="22"/>
          <w:szCs w:val="22"/>
          <w:lang w:val="en-US"/>
        </w:rPr>
      </w:pPr>
      <w:r w:rsidRPr="00296AE8">
        <w:rPr>
          <w:rFonts w:ascii="Garamond" w:hAnsi="Garamond"/>
          <w:sz w:val="22"/>
          <w:szCs w:val="22"/>
          <w:lang w:val="en-US"/>
        </w:rPr>
        <w:tab/>
      </w:r>
    </w:p>
    <w:p w14:paraId="38009506" w14:textId="13D777D3" w:rsidR="00963792" w:rsidRPr="00296AE8" w:rsidRDefault="00BC67C6" w:rsidP="006D3D99">
      <w:pPr>
        <w:tabs>
          <w:tab w:val="left" w:pos="426"/>
        </w:tabs>
        <w:ind w:left="1134" w:hanging="283"/>
        <w:rPr>
          <w:rFonts w:ascii="Garamond" w:hAnsi="Garamond"/>
          <w:sz w:val="22"/>
          <w:szCs w:val="22"/>
          <w:lang w:val="en-US"/>
        </w:rPr>
      </w:pPr>
      <w:r w:rsidRPr="00296AE8">
        <w:rPr>
          <w:rFonts w:ascii="Garamond" w:hAnsi="Garamond"/>
          <w:sz w:val="22"/>
          <w:szCs w:val="22"/>
          <w:lang w:val="en-US"/>
        </w:rPr>
        <w:tab/>
      </w:r>
      <w:r w:rsidR="00963792" w:rsidRPr="00296AE8">
        <w:rPr>
          <w:rFonts w:ascii="Garamond" w:hAnsi="Garamond"/>
          <w:sz w:val="22"/>
          <w:szCs w:val="22"/>
          <w:lang w:val="en-US"/>
        </w:rPr>
        <w:t>Readings:</w:t>
      </w:r>
      <w:r w:rsidR="00963792" w:rsidRPr="00296AE8">
        <w:rPr>
          <w:rFonts w:ascii="Garamond" w:hAnsi="Garamond"/>
          <w:sz w:val="22"/>
          <w:szCs w:val="22"/>
          <w:lang w:val="en-US"/>
        </w:rPr>
        <w:tab/>
      </w:r>
    </w:p>
    <w:p w14:paraId="0961DC4D" w14:textId="0779BAB2" w:rsidR="00876233" w:rsidRPr="00296AE8" w:rsidRDefault="00876233" w:rsidP="006D3D99">
      <w:pPr>
        <w:pStyle w:val="ListParagraph"/>
        <w:numPr>
          <w:ilvl w:val="1"/>
          <w:numId w:val="1"/>
        </w:numPr>
        <w:tabs>
          <w:tab w:val="left" w:pos="426"/>
        </w:tabs>
        <w:spacing w:line="276" w:lineRule="auto"/>
        <w:ind w:left="1134" w:hanging="283"/>
        <w:rPr>
          <w:rFonts w:ascii="Garamond" w:hAnsi="Garamond"/>
          <w:sz w:val="22"/>
          <w:szCs w:val="22"/>
          <w:lang w:val="en-US"/>
        </w:rPr>
      </w:pPr>
      <w:r w:rsidRPr="00296AE8">
        <w:rPr>
          <w:rFonts w:ascii="Garamond" w:hAnsi="Garamond"/>
          <w:sz w:val="22"/>
          <w:szCs w:val="22"/>
        </w:rPr>
        <w:t xml:space="preserve">H. Butterfield, </w:t>
      </w:r>
      <w:r w:rsidRPr="00296AE8">
        <w:rPr>
          <w:rFonts w:ascii="Garamond" w:hAnsi="Garamond"/>
          <w:i/>
          <w:sz w:val="22"/>
          <w:szCs w:val="22"/>
        </w:rPr>
        <w:t>The Whig Interpretation of History</w:t>
      </w:r>
      <w:r w:rsidRPr="00296AE8">
        <w:rPr>
          <w:rFonts w:ascii="Garamond" w:hAnsi="Garamond"/>
          <w:sz w:val="22"/>
          <w:szCs w:val="22"/>
        </w:rPr>
        <w:t xml:space="preserve">. </w:t>
      </w:r>
      <w:r w:rsidR="00BE75D4" w:rsidRPr="00296AE8">
        <w:rPr>
          <w:rFonts w:ascii="Garamond" w:hAnsi="Garamond"/>
          <w:sz w:val="22"/>
          <w:szCs w:val="22"/>
        </w:rPr>
        <w:t>Norton Library, 1965</w:t>
      </w:r>
      <w:r w:rsidRPr="00296AE8">
        <w:rPr>
          <w:rFonts w:ascii="Garamond" w:hAnsi="Garamond"/>
          <w:sz w:val="22"/>
          <w:szCs w:val="22"/>
        </w:rPr>
        <w:t xml:space="preserve">. </w:t>
      </w:r>
      <w:proofErr w:type="spellStart"/>
      <w:r w:rsidR="00913832" w:rsidRPr="00296AE8">
        <w:rPr>
          <w:rFonts w:ascii="Garamond" w:hAnsi="Garamond"/>
          <w:sz w:val="22"/>
          <w:szCs w:val="22"/>
        </w:rPr>
        <w:t>Chs</w:t>
      </w:r>
      <w:proofErr w:type="spellEnd"/>
      <w:r w:rsidR="007C574E" w:rsidRPr="00296AE8">
        <w:rPr>
          <w:rFonts w:ascii="Garamond" w:hAnsi="Garamond"/>
          <w:sz w:val="22"/>
          <w:szCs w:val="22"/>
        </w:rPr>
        <w:t>.</w:t>
      </w:r>
      <w:r w:rsidR="00913832" w:rsidRPr="00296AE8">
        <w:rPr>
          <w:rFonts w:ascii="Garamond" w:hAnsi="Garamond"/>
          <w:sz w:val="22"/>
          <w:szCs w:val="22"/>
        </w:rPr>
        <w:t xml:space="preserve"> 1-3. </w:t>
      </w:r>
    </w:p>
    <w:p w14:paraId="0A4D36A4" w14:textId="77777777" w:rsidR="00BE75D4" w:rsidRPr="00296AE8" w:rsidRDefault="00BE75D4" w:rsidP="006D3D99">
      <w:pPr>
        <w:tabs>
          <w:tab w:val="left" w:pos="426"/>
        </w:tabs>
        <w:spacing w:line="276" w:lineRule="auto"/>
        <w:ind w:left="1134" w:hanging="283"/>
        <w:rPr>
          <w:rFonts w:ascii="Garamond" w:hAnsi="Garamond"/>
          <w:sz w:val="22"/>
          <w:szCs w:val="22"/>
          <w:lang w:val="en-US"/>
        </w:rPr>
      </w:pPr>
    </w:p>
    <w:p w14:paraId="6C21817E" w14:textId="77777777" w:rsidR="000F21C8" w:rsidRPr="00296AE8" w:rsidRDefault="00963792" w:rsidP="006D3D99">
      <w:pPr>
        <w:pStyle w:val="ListParagraph"/>
        <w:numPr>
          <w:ilvl w:val="1"/>
          <w:numId w:val="1"/>
        </w:numPr>
        <w:tabs>
          <w:tab w:val="left" w:pos="426"/>
        </w:tabs>
        <w:spacing w:line="276" w:lineRule="auto"/>
        <w:ind w:left="1134" w:hanging="283"/>
        <w:rPr>
          <w:rFonts w:ascii="Garamond" w:hAnsi="Garamond"/>
          <w:sz w:val="22"/>
          <w:szCs w:val="22"/>
          <w:lang w:val="en-US"/>
        </w:rPr>
      </w:pPr>
      <w:r w:rsidRPr="00296AE8">
        <w:rPr>
          <w:rFonts w:ascii="Garamond" w:hAnsi="Garamond"/>
          <w:sz w:val="22"/>
          <w:szCs w:val="22"/>
          <w:lang w:val="en-US"/>
        </w:rPr>
        <w:t xml:space="preserve">Collingwood, </w:t>
      </w:r>
      <w:r w:rsidR="00BF5C28" w:rsidRPr="00296AE8">
        <w:rPr>
          <w:rFonts w:ascii="Garamond" w:hAnsi="Garamond"/>
          <w:i/>
          <w:sz w:val="22"/>
          <w:szCs w:val="22"/>
          <w:lang w:val="en-US"/>
        </w:rPr>
        <w:t>The I</w:t>
      </w:r>
      <w:r w:rsidRPr="00296AE8">
        <w:rPr>
          <w:rFonts w:ascii="Garamond" w:hAnsi="Garamond"/>
          <w:i/>
          <w:sz w:val="22"/>
          <w:szCs w:val="22"/>
          <w:lang w:val="en-US"/>
        </w:rPr>
        <w:t>dea of History</w:t>
      </w:r>
      <w:r w:rsidRPr="00296AE8">
        <w:rPr>
          <w:rFonts w:ascii="Garamond" w:hAnsi="Garamond"/>
          <w:sz w:val="22"/>
          <w:szCs w:val="22"/>
          <w:lang w:val="en-US"/>
        </w:rPr>
        <w:t xml:space="preserve">, Introduction and Part V, </w:t>
      </w:r>
      <w:proofErr w:type="spellStart"/>
      <w:r w:rsidRPr="00296AE8">
        <w:rPr>
          <w:rFonts w:ascii="Garamond" w:hAnsi="Garamond"/>
          <w:sz w:val="22"/>
          <w:szCs w:val="22"/>
          <w:lang w:val="en-US"/>
        </w:rPr>
        <w:t>Epilegomena</w:t>
      </w:r>
      <w:proofErr w:type="spellEnd"/>
      <w:r w:rsidRPr="00296AE8">
        <w:rPr>
          <w:rFonts w:ascii="Garamond" w:hAnsi="Garamond"/>
          <w:sz w:val="22"/>
          <w:szCs w:val="22"/>
          <w:lang w:val="en-US"/>
        </w:rPr>
        <w:t>.</w:t>
      </w:r>
    </w:p>
    <w:p w14:paraId="0DE1663C" w14:textId="77777777" w:rsidR="000F21C8" w:rsidRPr="00296AE8" w:rsidRDefault="000F21C8" w:rsidP="006D3D99">
      <w:pPr>
        <w:tabs>
          <w:tab w:val="left" w:pos="426"/>
        </w:tabs>
        <w:spacing w:line="276" w:lineRule="auto"/>
        <w:ind w:left="1134" w:hanging="283"/>
        <w:rPr>
          <w:rFonts w:ascii="Garamond" w:hAnsi="Garamond"/>
          <w:sz w:val="22"/>
          <w:szCs w:val="22"/>
        </w:rPr>
      </w:pPr>
    </w:p>
    <w:p w14:paraId="292AF9A0" w14:textId="270839DA" w:rsidR="000F21C8" w:rsidRPr="00296AE8" w:rsidRDefault="000F21C8" w:rsidP="006D3D99">
      <w:pPr>
        <w:pStyle w:val="ListParagraph"/>
        <w:numPr>
          <w:ilvl w:val="1"/>
          <w:numId w:val="1"/>
        </w:numPr>
        <w:tabs>
          <w:tab w:val="left" w:pos="426"/>
        </w:tabs>
        <w:spacing w:line="276" w:lineRule="auto"/>
        <w:ind w:left="1134" w:hanging="283"/>
        <w:rPr>
          <w:rFonts w:ascii="Garamond" w:hAnsi="Garamond"/>
          <w:sz w:val="22"/>
          <w:szCs w:val="22"/>
          <w:lang w:val="en-US"/>
        </w:rPr>
      </w:pPr>
      <w:r w:rsidRPr="00296AE8">
        <w:rPr>
          <w:rFonts w:ascii="Garamond" w:hAnsi="Garamond"/>
          <w:sz w:val="22"/>
          <w:szCs w:val="22"/>
        </w:rPr>
        <w:t>Peter Winch, ‘Understanding Primitive Society’</w:t>
      </w:r>
      <w:r w:rsidR="000D6F00" w:rsidRPr="00296AE8">
        <w:rPr>
          <w:rFonts w:ascii="Garamond" w:hAnsi="Garamond"/>
          <w:sz w:val="22"/>
          <w:szCs w:val="22"/>
        </w:rPr>
        <w:t xml:space="preserve">, </w:t>
      </w:r>
      <w:r w:rsidRPr="00296AE8">
        <w:rPr>
          <w:rFonts w:ascii="Garamond" w:hAnsi="Garamond"/>
          <w:sz w:val="22"/>
          <w:szCs w:val="22"/>
        </w:rPr>
        <w:t xml:space="preserve">in Bryan Wilson ed. </w:t>
      </w:r>
      <w:r w:rsidRPr="00296AE8">
        <w:rPr>
          <w:rFonts w:ascii="Garamond" w:hAnsi="Garamond"/>
          <w:i/>
          <w:sz w:val="22"/>
          <w:szCs w:val="22"/>
        </w:rPr>
        <w:t>Rationality</w:t>
      </w:r>
      <w:r w:rsidRPr="00296AE8">
        <w:rPr>
          <w:rFonts w:ascii="Garamond" w:hAnsi="Garamond"/>
          <w:sz w:val="22"/>
          <w:szCs w:val="22"/>
        </w:rPr>
        <w:t>,</w:t>
      </w:r>
      <w:r w:rsidRPr="00296AE8">
        <w:rPr>
          <w:rFonts w:ascii="Garamond" w:hAnsi="Garamond"/>
          <w:i/>
          <w:sz w:val="22"/>
          <w:szCs w:val="22"/>
        </w:rPr>
        <w:t xml:space="preserve"> </w:t>
      </w:r>
      <w:r w:rsidRPr="00296AE8">
        <w:rPr>
          <w:rFonts w:ascii="Garamond" w:hAnsi="Garamond"/>
          <w:sz w:val="22"/>
          <w:szCs w:val="22"/>
        </w:rPr>
        <w:t>Oxford, Basil Blackwell 1970.</w:t>
      </w:r>
    </w:p>
    <w:p w14:paraId="70B72BD0" w14:textId="77777777" w:rsidR="000F21C8" w:rsidRPr="00296AE8" w:rsidRDefault="000F21C8" w:rsidP="006D3D99">
      <w:pPr>
        <w:tabs>
          <w:tab w:val="left" w:pos="426"/>
        </w:tabs>
        <w:spacing w:line="276" w:lineRule="auto"/>
        <w:ind w:left="1134" w:hanging="283"/>
        <w:rPr>
          <w:rFonts w:ascii="Garamond" w:hAnsi="Garamond"/>
          <w:sz w:val="22"/>
          <w:szCs w:val="22"/>
        </w:rPr>
      </w:pPr>
    </w:p>
    <w:p w14:paraId="3BAF73CA" w14:textId="78D4147A" w:rsidR="000F21C8" w:rsidRPr="00296AE8" w:rsidRDefault="00BF5C28" w:rsidP="006D3D99">
      <w:pPr>
        <w:pStyle w:val="ListParagraph"/>
        <w:numPr>
          <w:ilvl w:val="1"/>
          <w:numId w:val="1"/>
        </w:numPr>
        <w:tabs>
          <w:tab w:val="left" w:pos="426"/>
        </w:tabs>
        <w:spacing w:line="276" w:lineRule="auto"/>
        <w:ind w:left="1134" w:hanging="283"/>
        <w:rPr>
          <w:rFonts w:ascii="Garamond" w:hAnsi="Garamond"/>
          <w:sz w:val="22"/>
          <w:szCs w:val="22"/>
          <w:lang w:val="en-US"/>
        </w:rPr>
      </w:pPr>
      <w:r w:rsidRPr="00296AE8">
        <w:rPr>
          <w:rFonts w:ascii="Garamond" w:hAnsi="Garamond"/>
          <w:sz w:val="22"/>
          <w:szCs w:val="22"/>
        </w:rPr>
        <w:t>Char</w:t>
      </w:r>
      <w:r w:rsidR="000D6F00" w:rsidRPr="00296AE8">
        <w:rPr>
          <w:rFonts w:ascii="Garamond" w:hAnsi="Garamond"/>
          <w:sz w:val="22"/>
          <w:szCs w:val="22"/>
        </w:rPr>
        <w:t>les Taylor, ‘Understanding and E</w:t>
      </w:r>
      <w:r w:rsidRPr="00296AE8">
        <w:rPr>
          <w:rFonts w:ascii="Garamond" w:hAnsi="Garamond"/>
          <w:sz w:val="22"/>
          <w:szCs w:val="22"/>
        </w:rPr>
        <w:t xml:space="preserve">thnocentricity’, in </w:t>
      </w:r>
      <w:r w:rsidRPr="00296AE8">
        <w:rPr>
          <w:rFonts w:ascii="Garamond" w:hAnsi="Garamond"/>
          <w:i/>
          <w:sz w:val="22"/>
          <w:szCs w:val="22"/>
        </w:rPr>
        <w:t xml:space="preserve">Social Theory as Practice </w:t>
      </w:r>
      <w:r w:rsidRPr="00296AE8">
        <w:rPr>
          <w:rFonts w:ascii="Garamond" w:hAnsi="Garamond"/>
          <w:sz w:val="22"/>
          <w:szCs w:val="22"/>
        </w:rPr>
        <w:t>(OUP, New Delhi, 1983)</w:t>
      </w:r>
    </w:p>
    <w:p w14:paraId="53747B87" w14:textId="77777777" w:rsidR="00963792" w:rsidRPr="00296AE8" w:rsidRDefault="00963792" w:rsidP="00CE0DF3">
      <w:pPr>
        <w:ind w:left="567" w:hanging="283"/>
        <w:rPr>
          <w:rFonts w:ascii="Garamond" w:hAnsi="Garamond"/>
          <w:b/>
          <w:sz w:val="22"/>
          <w:szCs w:val="22"/>
          <w:lang w:val="en-US"/>
        </w:rPr>
      </w:pPr>
    </w:p>
    <w:p w14:paraId="2A0C9FAA" w14:textId="472ABB51" w:rsidR="00963792" w:rsidRPr="00296AE8" w:rsidRDefault="00D07182" w:rsidP="00CE0DF3">
      <w:pPr>
        <w:pStyle w:val="ListParagraph"/>
        <w:numPr>
          <w:ilvl w:val="0"/>
          <w:numId w:val="1"/>
        </w:numPr>
        <w:ind w:left="567" w:hanging="283"/>
        <w:rPr>
          <w:rFonts w:ascii="Garamond" w:hAnsi="Garamond"/>
          <w:b/>
          <w:sz w:val="22"/>
          <w:szCs w:val="22"/>
          <w:lang w:val="en-US"/>
        </w:rPr>
      </w:pPr>
      <w:r w:rsidRPr="00296AE8">
        <w:rPr>
          <w:rFonts w:ascii="Garamond" w:hAnsi="Garamond"/>
          <w:b/>
          <w:sz w:val="22"/>
          <w:szCs w:val="22"/>
          <w:lang w:val="en-US"/>
        </w:rPr>
        <w:t>History and the Narrative Turn</w:t>
      </w:r>
      <w:r w:rsidR="00BF5C28" w:rsidRPr="00296AE8">
        <w:rPr>
          <w:rFonts w:ascii="Garamond" w:hAnsi="Garamond"/>
          <w:b/>
          <w:sz w:val="22"/>
          <w:szCs w:val="22"/>
          <w:lang w:val="en-US"/>
        </w:rPr>
        <w:t xml:space="preserve"> </w:t>
      </w:r>
    </w:p>
    <w:p w14:paraId="484336F1" w14:textId="77777777" w:rsidR="006D3D99" w:rsidRPr="00296AE8" w:rsidRDefault="006D3D99" w:rsidP="006D3D99">
      <w:pPr>
        <w:rPr>
          <w:rFonts w:ascii="Garamond" w:hAnsi="Garamond"/>
          <w:b/>
          <w:sz w:val="22"/>
          <w:szCs w:val="22"/>
          <w:lang w:val="en-US"/>
        </w:rPr>
      </w:pPr>
    </w:p>
    <w:p w14:paraId="1963DA2B" w14:textId="3E7EEA84" w:rsidR="00BF5C28" w:rsidRPr="00296AE8" w:rsidRDefault="00D07182" w:rsidP="00F55D8C">
      <w:pPr>
        <w:pStyle w:val="ListParagraph"/>
        <w:ind w:left="1134" w:hanging="283"/>
        <w:rPr>
          <w:rFonts w:ascii="Garamond" w:hAnsi="Garamond"/>
          <w:sz w:val="22"/>
          <w:szCs w:val="22"/>
          <w:lang w:val="en-US"/>
        </w:rPr>
      </w:pPr>
      <w:r w:rsidRPr="00296AE8">
        <w:rPr>
          <w:rFonts w:ascii="Garamond" w:hAnsi="Garamond"/>
          <w:sz w:val="22"/>
          <w:szCs w:val="22"/>
          <w:lang w:val="en-US"/>
        </w:rPr>
        <w:t>Readings:</w:t>
      </w:r>
    </w:p>
    <w:p w14:paraId="26B56D81" w14:textId="3160171E" w:rsidR="00BF5C28" w:rsidRPr="00296AE8" w:rsidRDefault="00BF5C28"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Louis O.  Mink,</w:t>
      </w:r>
      <w:r w:rsidRPr="00296AE8">
        <w:rPr>
          <w:rFonts w:ascii="Garamond" w:hAnsi="Garamond"/>
          <w:sz w:val="22"/>
          <w:szCs w:val="22"/>
        </w:rPr>
        <w:t xml:space="preserve"> </w:t>
      </w:r>
      <w:r w:rsidR="00F007A3" w:rsidRPr="00296AE8">
        <w:rPr>
          <w:rFonts w:ascii="Garamond" w:hAnsi="Garamond"/>
          <w:sz w:val="22"/>
          <w:szCs w:val="22"/>
        </w:rPr>
        <w:t>‘</w:t>
      </w:r>
      <w:r w:rsidR="00867F0E" w:rsidRPr="00296AE8">
        <w:rPr>
          <w:rFonts w:ascii="Garamond" w:hAnsi="Garamond"/>
          <w:sz w:val="22"/>
          <w:szCs w:val="22"/>
        </w:rPr>
        <w:t>Narrative form as Cognitive I</w:t>
      </w:r>
      <w:r w:rsidRPr="00296AE8">
        <w:rPr>
          <w:rFonts w:ascii="Garamond" w:hAnsi="Garamond"/>
          <w:sz w:val="22"/>
          <w:szCs w:val="22"/>
        </w:rPr>
        <w:t xml:space="preserve">nstrument’ in Louis O.  Mink, </w:t>
      </w:r>
      <w:r w:rsidRPr="00296AE8">
        <w:rPr>
          <w:rFonts w:ascii="Garamond" w:hAnsi="Garamond"/>
          <w:i/>
          <w:sz w:val="22"/>
          <w:szCs w:val="22"/>
        </w:rPr>
        <w:t>Historical Understanding</w:t>
      </w:r>
      <w:r w:rsidR="00F007A3" w:rsidRPr="00296AE8">
        <w:rPr>
          <w:rFonts w:ascii="Garamond" w:hAnsi="Garamond"/>
          <w:sz w:val="22"/>
          <w:szCs w:val="22"/>
        </w:rPr>
        <w:t xml:space="preserve">, </w:t>
      </w:r>
      <w:r w:rsidRPr="00296AE8">
        <w:rPr>
          <w:rFonts w:ascii="Garamond" w:hAnsi="Garamond"/>
          <w:sz w:val="22"/>
          <w:szCs w:val="22"/>
        </w:rPr>
        <w:t>Cornell University</w:t>
      </w:r>
      <w:r w:rsidR="000B7E55" w:rsidRPr="00296AE8">
        <w:rPr>
          <w:rFonts w:ascii="Garamond" w:hAnsi="Garamond"/>
          <w:sz w:val="22"/>
          <w:szCs w:val="22"/>
        </w:rPr>
        <w:t xml:space="preserve"> Press,</w:t>
      </w:r>
      <w:r w:rsidRPr="00296AE8">
        <w:rPr>
          <w:rFonts w:ascii="Garamond" w:hAnsi="Garamond"/>
          <w:sz w:val="22"/>
          <w:szCs w:val="22"/>
        </w:rPr>
        <w:t xml:space="preserve"> 1987.</w:t>
      </w:r>
    </w:p>
    <w:p w14:paraId="1936A517" w14:textId="77777777" w:rsidR="00B82E9A" w:rsidRPr="00296AE8" w:rsidRDefault="00B82E9A" w:rsidP="00F55D8C">
      <w:pPr>
        <w:ind w:left="1134" w:hanging="283"/>
        <w:rPr>
          <w:rFonts w:ascii="Garamond" w:hAnsi="Garamond"/>
          <w:sz w:val="22"/>
          <w:szCs w:val="22"/>
          <w:lang w:val="en-US"/>
        </w:rPr>
      </w:pPr>
    </w:p>
    <w:p w14:paraId="606811CF" w14:textId="610D35AD" w:rsidR="00B82E9A" w:rsidRPr="00296AE8" w:rsidRDefault="00867F0E"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rPr>
        <w:t>Hayden White, ‘The Historical T</w:t>
      </w:r>
      <w:r w:rsidR="000D6F00" w:rsidRPr="00296AE8">
        <w:rPr>
          <w:rFonts w:ascii="Garamond" w:hAnsi="Garamond"/>
          <w:sz w:val="22"/>
          <w:szCs w:val="22"/>
        </w:rPr>
        <w:t>ext as a L</w:t>
      </w:r>
      <w:r w:rsidR="00D07182" w:rsidRPr="00296AE8">
        <w:rPr>
          <w:rFonts w:ascii="Garamond" w:hAnsi="Garamond"/>
          <w:sz w:val="22"/>
          <w:szCs w:val="22"/>
        </w:rPr>
        <w:t xml:space="preserve">iterary </w:t>
      </w:r>
      <w:r w:rsidR="000D6F00" w:rsidRPr="00296AE8">
        <w:rPr>
          <w:rFonts w:ascii="Garamond" w:hAnsi="Garamond"/>
          <w:sz w:val="22"/>
          <w:szCs w:val="22"/>
        </w:rPr>
        <w:t>A</w:t>
      </w:r>
      <w:r w:rsidR="00F007A3" w:rsidRPr="00296AE8">
        <w:rPr>
          <w:rFonts w:ascii="Garamond" w:hAnsi="Garamond"/>
          <w:sz w:val="22"/>
          <w:szCs w:val="22"/>
        </w:rPr>
        <w:t>rtifact</w:t>
      </w:r>
      <w:r w:rsidR="00D07182" w:rsidRPr="00296AE8">
        <w:rPr>
          <w:rFonts w:ascii="Garamond" w:hAnsi="Garamond"/>
          <w:sz w:val="22"/>
          <w:szCs w:val="22"/>
        </w:rPr>
        <w:t xml:space="preserve">’, </w:t>
      </w:r>
      <w:r w:rsidR="007C574E" w:rsidRPr="00296AE8">
        <w:rPr>
          <w:rFonts w:ascii="Garamond" w:hAnsi="Garamond"/>
          <w:sz w:val="22"/>
          <w:szCs w:val="22"/>
        </w:rPr>
        <w:t xml:space="preserve">in </w:t>
      </w:r>
      <w:r w:rsidR="00D07182" w:rsidRPr="00296AE8">
        <w:rPr>
          <w:rFonts w:ascii="Garamond" w:hAnsi="Garamond"/>
          <w:sz w:val="22"/>
          <w:szCs w:val="22"/>
          <w:lang w:val="en-US"/>
        </w:rPr>
        <w:t>Hayden White</w:t>
      </w:r>
      <w:r w:rsidR="00BF5C28" w:rsidRPr="00296AE8">
        <w:rPr>
          <w:rFonts w:ascii="Garamond" w:hAnsi="Garamond"/>
          <w:sz w:val="22"/>
          <w:szCs w:val="22"/>
          <w:lang w:val="en-US"/>
        </w:rPr>
        <w:t xml:space="preserve">, </w:t>
      </w:r>
      <w:r w:rsidR="00BF5C28" w:rsidRPr="00296AE8">
        <w:rPr>
          <w:rFonts w:ascii="Garamond" w:hAnsi="Garamond"/>
          <w:i/>
          <w:sz w:val="22"/>
          <w:szCs w:val="22"/>
        </w:rPr>
        <w:t>Tropics of Discourse</w:t>
      </w:r>
      <w:r w:rsidR="00BF5C28" w:rsidRPr="00296AE8">
        <w:rPr>
          <w:rFonts w:ascii="Garamond" w:hAnsi="Garamond"/>
          <w:sz w:val="22"/>
          <w:szCs w:val="22"/>
        </w:rPr>
        <w:t>, John Hopk</w:t>
      </w:r>
      <w:r w:rsidR="000B7E55" w:rsidRPr="00296AE8">
        <w:rPr>
          <w:rFonts w:ascii="Garamond" w:hAnsi="Garamond"/>
          <w:sz w:val="22"/>
          <w:szCs w:val="22"/>
        </w:rPr>
        <w:t>ins University Press,</w:t>
      </w:r>
      <w:r w:rsidR="00BF5C28" w:rsidRPr="00296AE8">
        <w:rPr>
          <w:rFonts w:ascii="Garamond" w:hAnsi="Garamond"/>
          <w:sz w:val="22"/>
          <w:szCs w:val="22"/>
        </w:rPr>
        <w:t xml:space="preserve"> 1978.</w:t>
      </w:r>
    </w:p>
    <w:p w14:paraId="138023B8" w14:textId="77777777" w:rsidR="00B82E9A" w:rsidRPr="00296AE8" w:rsidRDefault="00B82E9A" w:rsidP="00F55D8C">
      <w:pPr>
        <w:ind w:left="1134" w:hanging="283"/>
        <w:rPr>
          <w:rFonts w:ascii="Garamond" w:hAnsi="Garamond"/>
          <w:sz w:val="22"/>
          <w:szCs w:val="22"/>
          <w:lang w:val="en-US"/>
        </w:rPr>
      </w:pPr>
    </w:p>
    <w:p w14:paraId="35E70470" w14:textId="03361211" w:rsidR="003F41FC" w:rsidRPr="00296AE8" w:rsidRDefault="003F41FC"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rPr>
        <w:t xml:space="preserve">Hayden White, </w:t>
      </w:r>
      <w:r w:rsidR="0076775F" w:rsidRPr="00296AE8">
        <w:rPr>
          <w:rFonts w:ascii="Garamond" w:hAnsi="Garamond"/>
          <w:sz w:val="22"/>
          <w:szCs w:val="22"/>
        </w:rPr>
        <w:t xml:space="preserve">‘The Value of </w:t>
      </w:r>
      <w:r w:rsidR="007E63D5" w:rsidRPr="00296AE8">
        <w:rPr>
          <w:rFonts w:ascii="Garamond" w:hAnsi="Garamond"/>
          <w:sz w:val="22"/>
          <w:szCs w:val="22"/>
        </w:rPr>
        <w:t>Narrativity in the Representation of R</w:t>
      </w:r>
      <w:r w:rsidR="00B22661" w:rsidRPr="00296AE8">
        <w:rPr>
          <w:rFonts w:ascii="Garamond" w:hAnsi="Garamond"/>
          <w:sz w:val="22"/>
          <w:szCs w:val="22"/>
        </w:rPr>
        <w:t xml:space="preserve">eality’, </w:t>
      </w:r>
      <w:r w:rsidR="007C574E" w:rsidRPr="00296AE8">
        <w:rPr>
          <w:rFonts w:ascii="Garamond" w:hAnsi="Garamond"/>
          <w:sz w:val="22"/>
          <w:szCs w:val="22"/>
        </w:rPr>
        <w:t xml:space="preserve">in White, </w:t>
      </w:r>
      <w:r w:rsidRPr="00296AE8">
        <w:rPr>
          <w:rFonts w:ascii="Garamond" w:hAnsi="Garamond"/>
          <w:i/>
          <w:sz w:val="22"/>
          <w:szCs w:val="22"/>
        </w:rPr>
        <w:t>The Content of the Form,</w:t>
      </w:r>
      <w:r w:rsidR="000B7E55" w:rsidRPr="00296AE8">
        <w:rPr>
          <w:rFonts w:ascii="Garamond" w:hAnsi="Garamond"/>
          <w:sz w:val="22"/>
          <w:szCs w:val="22"/>
        </w:rPr>
        <w:t xml:space="preserve"> The John Hopkins University Press,</w:t>
      </w:r>
      <w:r w:rsidR="00F007A3" w:rsidRPr="00296AE8">
        <w:rPr>
          <w:rFonts w:ascii="Garamond" w:hAnsi="Garamond"/>
          <w:sz w:val="22"/>
          <w:szCs w:val="22"/>
        </w:rPr>
        <w:t xml:space="preserve"> 1987. </w:t>
      </w:r>
    </w:p>
    <w:p w14:paraId="35800177" w14:textId="42832F70" w:rsidR="00963792" w:rsidRPr="00296AE8" w:rsidRDefault="00963792" w:rsidP="00F55D8C">
      <w:pPr>
        <w:ind w:left="1134" w:hanging="283"/>
        <w:rPr>
          <w:rFonts w:ascii="Garamond" w:hAnsi="Garamond"/>
          <w:b/>
          <w:sz w:val="22"/>
          <w:szCs w:val="22"/>
          <w:lang w:val="en-US"/>
        </w:rPr>
      </w:pPr>
    </w:p>
    <w:p w14:paraId="43EB8608" w14:textId="2F293E77" w:rsidR="00D07182" w:rsidRPr="00296AE8" w:rsidRDefault="00867F0E" w:rsidP="00F55D8C">
      <w:pPr>
        <w:pStyle w:val="ListParagraph"/>
        <w:numPr>
          <w:ilvl w:val="1"/>
          <w:numId w:val="1"/>
        </w:numPr>
        <w:ind w:left="1134" w:hanging="283"/>
        <w:rPr>
          <w:rFonts w:ascii="Garamond" w:eastAsia="Times New Roman" w:hAnsi="Garamond"/>
          <w:sz w:val="22"/>
          <w:szCs w:val="22"/>
        </w:rPr>
      </w:pPr>
      <w:r w:rsidRPr="00296AE8">
        <w:rPr>
          <w:rFonts w:ascii="Garamond" w:hAnsi="Garamond"/>
          <w:sz w:val="22"/>
          <w:szCs w:val="22"/>
          <w:lang w:val="en-US"/>
        </w:rPr>
        <w:t>Paul Ricoeur, ‘On Narrative T</w:t>
      </w:r>
      <w:r w:rsidR="00D07182" w:rsidRPr="00296AE8">
        <w:rPr>
          <w:rFonts w:ascii="Garamond" w:hAnsi="Garamond"/>
          <w:sz w:val="22"/>
          <w:szCs w:val="22"/>
          <w:lang w:val="en-US"/>
        </w:rPr>
        <w:t>ime’</w:t>
      </w:r>
      <w:r w:rsidR="00202943" w:rsidRPr="00296AE8">
        <w:rPr>
          <w:rFonts w:ascii="Garamond" w:hAnsi="Garamond"/>
          <w:sz w:val="22"/>
          <w:szCs w:val="22"/>
          <w:lang w:val="en-US"/>
        </w:rPr>
        <w:t xml:space="preserve">, </w:t>
      </w:r>
      <w:r w:rsidR="00202943" w:rsidRPr="00296AE8">
        <w:rPr>
          <w:rFonts w:ascii="Garamond" w:eastAsia="Times New Roman" w:hAnsi="Garamond"/>
          <w:i/>
          <w:sz w:val="22"/>
          <w:szCs w:val="22"/>
        </w:rPr>
        <w:t>Critical Inqu</w:t>
      </w:r>
      <w:r w:rsidR="00202943" w:rsidRPr="00296AE8">
        <w:rPr>
          <w:rFonts w:ascii="Garamond" w:eastAsia="Times New Roman" w:hAnsi="Garamond"/>
          <w:sz w:val="22"/>
          <w:szCs w:val="22"/>
        </w:rPr>
        <w:t xml:space="preserve">iry, Vol. 7, No. 1, </w:t>
      </w:r>
      <w:r w:rsidR="00B829A0" w:rsidRPr="00296AE8">
        <w:rPr>
          <w:rFonts w:ascii="Garamond" w:eastAsia="Times New Roman" w:hAnsi="Garamond"/>
          <w:sz w:val="22"/>
          <w:szCs w:val="22"/>
        </w:rPr>
        <w:t>Special Issue o</w:t>
      </w:r>
      <w:r w:rsidR="00202943" w:rsidRPr="00296AE8">
        <w:rPr>
          <w:rFonts w:ascii="Garamond" w:eastAsia="Times New Roman" w:hAnsi="Garamond"/>
          <w:sz w:val="22"/>
          <w:szCs w:val="22"/>
        </w:rPr>
        <w:t>n Narrative (Autumn, 1980), pp. 169-190</w:t>
      </w:r>
      <w:r w:rsidR="007C574E" w:rsidRPr="00296AE8">
        <w:rPr>
          <w:rFonts w:ascii="Garamond" w:eastAsia="Times New Roman" w:hAnsi="Garamond"/>
          <w:sz w:val="22"/>
          <w:szCs w:val="22"/>
        </w:rPr>
        <w:t>.</w:t>
      </w:r>
    </w:p>
    <w:p w14:paraId="3D81B3ED" w14:textId="77777777" w:rsidR="00725FBF" w:rsidRPr="00296AE8" w:rsidRDefault="00725FBF" w:rsidP="00F55D8C">
      <w:pPr>
        <w:ind w:left="1134" w:hanging="283"/>
        <w:rPr>
          <w:rFonts w:ascii="Garamond" w:eastAsia="Times New Roman" w:hAnsi="Garamond"/>
          <w:sz w:val="22"/>
          <w:szCs w:val="22"/>
        </w:rPr>
      </w:pPr>
    </w:p>
    <w:p w14:paraId="0068391B" w14:textId="7A300C18" w:rsidR="009D4A84" w:rsidRPr="00296AE8" w:rsidRDefault="007855FB" w:rsidP="00F55D8C">
      <w:pPr>
        <w:pStyle w:val="ListParagraph"/>
        <w:numPr>
          <w:ilvl w:val="1"/>
          <w:numId w:val="1"/>
        </w:numPr>
        <w:ind w:left="1134" w:hanging="283"/>
        <w:rPr>
          <w:rFonts w:ascii="Garamond" w:eastAsia="Times New Roman" w:hAnsi="Garamond"/>
          <w:sz w:val="22"/>
          <w:szCs w:val="22"/>
        </w:rPr>
      </w:pPr>
      <w:r w:rsidRPr="00296AE8">
        <w:rPr>
          <w:rFonts w:ascii="Garamond" w:eastAsia="Times New Roman" w:hAnsi="Garamond"/>
          <w:sz w:val="22"/>
          <w:szCs w:val="22"/>
        </w:rPr>
        <w:t xml:space="preserve">David </w:t>
      </w:r>
      <w:proofErr w:type="spellStart"/>
      <w:r w:rsidRPr="00296AE8">
        <w:rPr>
          <w:rFonts w:ascii="Garamond" w:eastAsia="Times New Roman" w:hAnsi="Garamond"/>
          <w:sz w:val="22"/>
          <w:szCs w:val="22"/>
        </w:rPr>
        <w:t>Carr</w:t>
      </w:r>
      <w:proofErr w:type="spellEnd"/>
      <w:r w:rsidRPr="00296AE8">
        <w:rPr>
          <w:rFonts w:ascii="Garamond" w:eastAsia="Times New Roman" w:hAnsi="Garamond"/>
          <w:sz w:val="22"/>
          <w:szCs w:val="22"/>
        </w:rPr>
        <w:t>, ‘Getting the S</w:t>
      </w:r>
      <w:r w:rsidR="00126830" w:rsidRPr="00296AE8">
        <w:rPr>
          <w:rFonts w:ascii="Garamond" w:eastAsia="Times New Roman" w:hAnsi="Garamond"/>
          <w:sz w:val="22"/>
          <w:szCs w:val="22"/>
        </w:rPr>
        <w:t>tory Straight</w:t>
      </w:r>
      <w:r w:rsidR="00250298" w:rsidRPr="00296AE8">
        <w:rPr>
          <w:rFonts w:ascii="Garamond" w:eastAsia="Times New Roman" w:hAnsi="Garamond"/>
          <w:sz w:val="22"/>
          <w:szCs w:val="22"/>
        </w:rPr>
        <w:t xml:space="preserve">: Narrative and Historical Knowledge’, in Geoffrey Roberts Ed., </w:t>
      </w:r>
      <w:r w:rsidR="00250298" w:rsidRPr="00296AE8">
        <w:rPr>
          <w:rFonts w:ascii="Garamond" w:eastAsia="Times New Roman" w:hAnsi="Garamond"/>
          <w:i/>
          <w:sz w:val="22"/>
          <w:szCs w:val="22"/>
        </w:rPr>
        <w:t xml:space="preserve">The History </w:t>
      </w:r>
      <w:r w:rsidR="00725FBF" w:rsidRPr="00296AE8">
        <w:rPr>
          <w:rFonts w:ascii="Garamond" w:eastAsia="Times New Roman" w:hAnsi="Garamond"/>
          <w:i/>
          <w:sz w:val="22"/>
          <w:szCs w:val="22"/>
        </w:rPr>
        <w:t>and Narrative Reader</w:t>
      </w:r>
      <w:r w:rsidR="00F55D8C" w:rsidRPr="00296AE8">
        <w:rPr>
          <w:rFonts w:ascii="Garamond" w:eastAsia="Times New Roman" w:hAnsi="Garamond"/>
          <w:sz w:val="22"/>
          <w:szCs w:val="22"/>
        </w:rPr>
        <w:t>, Routledge, 2001, pp. 197-208.</w:t>
      </w:r>
    </w:p>
    <w:p w14:paraId="0EEA8A3C" w14:textId="77777777" w:rsidR="00A666DE" w:rsidRPr="00296AE8" w:rsidRDefault="00A666DE" w:rsidP="00CE0DF3">
      <w:pPr>
        <w:ind w:left="567" w:hanging="283"/>
        <w:rPr>
          <w:rFonts w:ascii="Garamond" w:hAnsi="Garamond"/>
          <w:b/>
          <w:caps/>
          <w:sz w:val="22"/>
          <w:szCs w:val="22"/>
          <w:lang w:val="en-US"/>
        </w:rPr>
      </w:pPr>
    </w:p>
    <w:p w14:paraId="4C1CA6AE" w14:textId="13733E5E" w:rsidR="00BC67C6" w:rsidRDefault="00BC67C6" w:rsidP="00CE0DF3">
      <w:pPr>
        <w:ind w:left="567" w:hanging="283"/>
        <w:rPr>
          <w:rFonts w:ascii="Garamond" w:hAnsi="Garamond"/>
          <w:b/>
          <w:caps/>
          <w:sz w:val="22"/>
          <w:szCs w:val="22"/>
          <w:lang w:val="en-US"/>
        </w:rPr>
      </w:pPr>
    </w:p>
    <w:p w14:paraId="472C528C" w14:textId="77777777" w:rsidR="00296AE8" w:rsidRPr="00296AE8" w:rsidRDefault="00296AE8" w:rsidP="00CE0DF3">
      <w:pPr>
        <w:ind w:left="567" w:hanging="283"/>
        <w:rPr>
          <w:rFonts w:ascii="Garamond" w:hAnsi="Garamond"/>
          <w:b/>
          <w:caps/>
          <w:sz w:val="22"/>
          <w:szCs w:val="22"/>
          <w:lang w:val="en-US"/>
        </w:rPr>
      </w:pPr>
    </w:p>
    <w:p w14:paraId="24FE222F" w14:textId="77777777" w:rsidR="00DA7AA7" w:rsidRDefault="00DA7AA7" w:rsidP="007B3CEE">
      <w:pPr>
        <w:rPr>
          <w:rFonts w:ascii="Garamond" w:hAnsi="Garamond"/>
          <w:b/>
          <w:caps/>
          <w:sz w:val="22"/>
          <w:szCs w:val="22"/>
          <w:lang w:val="en-US"/>
        </w:rPr>
      </w:pPr>
    </w:p>
    <w:p w14:paraId="16E796E2" w14:textId="2AD0BD62" w:rsidR="00963792" w:rsidRPr="00296AE8" w:rsidRDefault="001808E5" w:rsidP="007B3CEE">
      <w:pPr>
        <w:rPr>
          <w:rFonts w:ascii="Garamond" w:hAnsi="Garamond"/>
          <w:b/>
          <w:caps/>
          <w:sz w:val="22"/>
          <w:szCs w:val="22"/>
          <w:lang w:val="en-US"/>
        </w:rPr>
      </w:pPr>
      <w:r w:rsidRPr="00296AE8">
        <w:rPr>
          <w:rFonts w:ascii="Garamond" w:hAnsi="Garamond"/>
          <w:b/>
          <w:caps/>
          <w:sz w:val="22"/>
          <w:szCs w:val="22"/>
          <w:lang w:val="en-US"/>
        </w:rPr>
        <w:lastRenderedPageBreak/>
        <w:t>II</w:t>
      </w:r>
      <w:r w:rsidR="00963792" w:rsidRPr="00296AE8">
        <w:rPr>
          <w:rFonts w:ascii="Garamond" w:hAnsi="Garamond"/>
          <w:b/>
          <w:caps/>
          <w:sz w:val="22"/>
          <w:szCs w:val="22"/>
          <w:lang w:val="en-US"/>
        </w:rPr>
        <w:t>: annal</w:t>
      </w:r>
      <w:r w:rsidR="00E52CA4" w:rsidRPr="00296AE8">
        <w:rPr>
          <w:rFonts w:ascii="Garamond" w:hAnsi="Garamond"/>
          <w:b/>
          <w:caps/>
          <w:sz w:val="22"/>
          <w:szCs w:val="22"/>
          <w:lang w:val="en-US"/>
        </w:rPr>
        <w:t>e</w:t>
      </w:r>
      <w:r w:rsidR="00963792" w:rsidRPr="00296AE8">
        <w:rPr>
          <w:rFonts w:ascii="Garamond" w:hAnsi="Garamond"/>
          <w:b/>
          <w:caps/>
          <w:sz w:val="22"/>
          <w:szCs w:val="22"/>
          <w:lang w:val="en-US"/>
        </w:rPr>
        <w:t>s and the French historical tradition</w:t>
      </w:r>
    </w:p>
    <w:p w14:paraId="4D940F0D" w14:textId="77777777" w:rsidR="00E52CA4" w:rsidRPr="00296AE8" w:rsidRDefault="00E52CA4" w:rsidP="00CE0DF3">
      <w:pPr>
        <w:ind w:left="567" w:hanging="283"/>
        <w:rPr>
          <w:rFonts w:ascii="Garamond" w:hAnsi="Garamond"/>
          <w:b/>
          <w:caps/>
          <w:sz w:val="22"/>
          <w:szCs w:val="22"/>
          <w:lang w:val="en-US"/>
        </w:rPr>
      </w:pPr>
    </w:p>
    <w:p w14:paraId="0E1426D8" w14:textId="15F136BA" w:rsidR="00E52CA4" w:rsidRPr="00296AE8" w:rsidRDefault="00CA28DB" w:rsidP="00CE0DF3">
      <w:pPr>
        <w:pStyle w:val="ListParagraph"/>
        <w:numPr>
          <w:ilvl w:val="0"/>
          <w:numId w:val="1"/>
        </w:numPr>
        <w:tabs>
          <w:tab w:val="left" w:pos="528"/>
        </w:tabs>
        <w:ind w:left="567" w:hanging="283"/>
        <w:rPr>
          <w:rFonts w:ascii="Garamond" w:hAnsi="Garamond"/>
          <w:b/>
          <w:sz w:val="22"/>
          <w:szCs w:val="22"/>
          <w:lang w:val="en-US"/>
        </w:rPr>
      </w:pPr>
      <w:r w:rsidRPr="00296AE8">
        <w:rPr>
          <w:rFonts w:ascii="Garamond" w:hAnsi="Garamond"/>
          <w:b/>
          <w:sz w:val="22"/>
          <w:szCs w:val="22"/>
          <w:lang w:val="en-US"/>
        </w:rPr>
        <w:t>The Vision of Total H</w:t>
      </w:r>
      <w:r w:rsidR="00E52CA4" w:rsidRPr="00296AE8">
        <w:rPr>
          <w:rFonts w:ascii="Garamond" w:hAnsi="Garamond"/>
          <w:b/>
          <w:sz w:val="22"/>
          <w:szCs w:val="22"/>
          <w:lang w:val="en-US"/>
        </w:rPr>
        <w:t xml:space="preserve">istory: </w:t>
      </w:r>
    </w:p>
    <w:p w14:paraId="05465DD2" w14:textId="77777777" w:rsidR="0042623C" w:rsidRPr="00296AE8" w:rsidRDefault="00287534" w:rsidP="00CE0DF3">
      <w:pPr>
        <w:tabs>
          <w:tab w:val="left" w:pos="528"/>
        </w:tabs>
        <w:ind w:left="567" w:hanging="283"/>
        <w:rPr>
          <w:rFonts w:ascii="Garamond" w:hAnsi="Garamond"/>
          <w:caps/>
          <w:sz w:val="22"/>
          <w:szCs w:val="22"/>
          <w:lang w:val="en-US"/>
        </w:rPr>
      </w:pPr>
      <w:r w:rsidRPr="00296AE8">
        <w:rPr>
          <w:rFonts w:ascii="Garamond" w:hAnsi="Garamond"/>
          <w:caps/>
          <w:sz w:val="22"/>
          <w:szCs w:val="22"/>
          <w:lang w:val="en-US"/>
        </w:rPr>
        <w:tab/>
      </w:r>
      <w:r w:rsidR="007E63D5" w:rsidRPr="00296AE8">
        <w:rPr>
          <w:rFonts w:ascii="Garamond" w:hAnsi="Garamond"/>
          <w:caps/>
          <w:sz w:val="22"/>
          <w:szCs w:val="22"/>
          <w:lang w:val="en-US"/>
        </w:rPr>
        <w:tab/>
      </w:r>
    </w:p>
    <w:p w14:paraId="740CD1E0" w14:textId="7789ED0B" w:rsidR="00287534" w:rsidRPr="00296AE8" w:rsidRDefault="00287534" w:rsidP="00F55D8C">
      <w:pPr>
        <w:tabs>
          <w:tab w:val="left" w:pos="1134"/>
        </w:tabs>
        <w:ind w:left="1134" w:hanging="283"/>
        <w:rPr>
          <w:rFonts w:ascii="Garamond" w:hAnsi="Garamond"/>
          <w:sz w:val="22"/>
          <w:szCs w:val="22"/>
          <w:lang w:val="en-US"/>
        </w:rPr>
      </w:pPr>
      <w:r w:rsidRPr="00296AE8">
        <w:rPr>
          <w:rFonts w:ascii="Garamond" w:hAnsi="Garamond"/>
          <w:caps/>
          <w:sz w:val="22"/>
          <w:szCs w:val="22"/>
          <w:lang w:val="en-US"/>
        </w:rPr>
        <w:t>r</w:t>
      </w:r>
      <w:r w:rsidRPr="00296AE8">
        <w:rPr>
          <w:rFonts w:ascii="Garamond" w:hAnsi="Garamond"/>
          <w:sz w:val="22"/>
          <w:szCs w:val="22"/>
          <w:lang w:val="en-US"/>
        </w:rPr>
        <w:t>eadings:</w:t>
      </w:r>
    </w:p>
    <w:p w14:paraId="7C5DD5DC" w14:textId="75A0EABE" w:rsidR="00287534" w:rsidRPr="00296AE8" w:rsidRDefault="007E19CE" w:rsidP="00F55D8C">
      <w:pPr>
        <w:pStyle w:val="ListParagraph"/>
        <w:numPr>
          <w:ilvl w:val="1"/>
          <w:numId w:val="1"/>
        </w:numPr>
        <w:tabs>
          <w:tab w:val="left" w:pos="1134"/>
        </w:tabs>
        <w:ind w:left="1134" w:hanging="283"/>
        <w:rPr>
          <w:rFonts w:ascii="Garamond" w:hAnsi="Garamond"/>
          <w:sz w:val="22"/>
          <w:szCs w:val="22"/>
        </w:rPr>
      </w:pPr>
      <w:r w:rsidRPr="00296AE8">
        <w:rPr>
          <w:rFonts w:ascii="Garamond" w:hAnsi="Garamond"/>
          <w:sz w:val="22"/>
          <w:szCs w:val="22"/>
        </w:rPr>
        <w:t>Marc Bloch</w:t>
      </w:r>
      <w:r w:rsidR="00E3465C" w:rsidRPr="00296AE8">
        <w:rPr>
          <w:rFonts w:ascii="Garamond" w:hAnsi="Garamond"/>
          <w:sz w:val="22"/>
          <w:szCs w:val="22"/>
        </w:rPr>
        <w:t xml:space="preserve">, </w:t>
      </w:r>
      <w:r w:rsidR="00E3465C" w:rsidRPr="00296AE8">
        <w:rPr>
          <w:rFonts w:ascii="Garamond" w:hAnsi="Garamond"/>
          <w:i/>
          <w:sz w:val="22"/>
          <w:szCs w:val="22"/>
        </w:rPr>
        <w:t>The Historian’s Craft</w:t>
      </w:r>
      <w:r w:rsidR="0042623C" w:rsidRPr="00296AE8">
        <w:rPr>
          <w:rFonts w:ascii="Garamond" w:hAnsi="Garamond"/>
          <w:sz w:val="22"/>
          <w:szCs w:val="22"/>
        </w:rPr>
        <w:t>, New York 1953.</w:t>
      </w:r>
      <w:r w:rsidRPr="00296AE8">
        <w:rPr>
          <w:rFonts w:ascii="Garamond" w:hAnsi="Garamond"/>
          <w:sz w:val="22"/>
          <w:szCs w:val="22"/>
        </w:rPr>
        <w:t xml:space="preserve"> </w:t>
      </w:r>
    </w:p>
    <w:p w14:paraId="6389B44D" w14:textId="77777777" w:rsidR="009E37D3" w:rsidRPr="00296AE8" w:rsidRDefault="009E37D3" w:rsidP="009E37D3">
      <w:pPr>
        <w:tabs>
          <w:tab w:val="left" w:pos="1134"/>
        </w:tabs>
        <w:rPr>
          <w:rFonts w:ascii="Garamond" w:hAnsi="Garamond"/>
          <w:sz w:val="22"/>
          <w:szCs w:val="22"/>
        </w:rPr>
      </w:pPr>
    </w:p>
    <w:p w14:paraId="13C8DB91" w14:textId="66886392" w:rsidR="00287534" w:rsidRPr="00296AE8" w:rsidRDefault="00287534" w:rsidP="00F55D8C">
      <w:pPr>
        <w:pStyle w:val="ListParagraph"/>
        <w:numPr>
          <w:ilvl w:val="1"/>
          <w:numId w:val="1"/>
        </w:numPr>
        <w:tabs>
          <w:tab w:val="left" w:pos="1134"/>
        </w:tabs>
        <w:ind w:left="1134" w:hanging="283"/>
        <w:rPr>
          <w:rFonts w:ascii="Garamond" w:hAnsi="Garamond"/>
          <w:sz w:val="22"/>
          <w:szCs w:val="22"/>
        </w:rPr>
      </w:pPr>
      <w:r w:rsidRPr="00296AE8">
        <w:rPr>
          <w:rFonts w:ascii="Garamond" w:hAnsi="Garamond"/>
          <w:sz w:val="22"/>
          <w:szCs w:val="22"/>
        </w:rPr>
        <w:t xml:space="preserve">Lucien Febvre, ‘A New Kind of History’, in Burke, Peter ed., </w:t>
      </w:r>
      <w:r w:rsidRPr="00296AE8">
        <w:rPr>
          <w:rFonts w:ascii="Garamond" w:hAnsi="Garamond"/>
          <w:i/>
          <w:sz w:val="22"/>
          <w:szCs w:val="22"/>
        </w:rPr>
        <w:t>A</w:t>
      </w:r>
      <w:r w:rsidR="000B7E55" w:rsidRPr="00296AE8">
        <w:rPr>
          <w:rFonts w:ascii="Garamond" w:hAnsi="Garamond"/>
          <w:i/>
          <w:sz w:val="22"/>
          <w:szCs w:val="22"/>
        </w:rPr>
        <w:t xml:space="preserve"> New Kind of History: From the W</w:t>
      </w:r>
      <w:r w:rsidRPr="00296AE8">
        <w:rPr>
          <w:rFonts w:ascii="Garamond" w:hAnsi="Garamond"/>
          <w:i/>
          <w:sz w:val="22"/>
          <w:szCs w:val="22"/>
        </w:rPr>
        <w:t>ritings of Lucien Febvre</w:t>
      </w:r>
      <w:r w:rsidRPr="00296AE8">
        <w:rPr>
          <w:rFonts w:ascii="Garamond" w:hAnsi="Garamond"/>
          <w:sz w:val="22"/>
          <w:szCs w:val="22"/>
        </w:rPr>
        <w:t xml:space="preserve">, </w:t>
      </w:r>
      <w:r w:rsidR="00455303" w:rsidRPr="00296AE8">
        <w:rPr>
          <w:rFonts w:ascii="Garamond" w:hAnsi="Garamond"/>
          <w:sz w:val="22"/>
          <w:szCs w:val="22"/>
        </w:rPr>
        <w:t xml:space="preserve">Routledge, 1973, pp. </w:t>
      </w:r>
      <w:r w:rsidRPr="00296AE8">
        <w:rPr>
          <w:rFonts w:ascii="Garamond" w:hAnsi="Garamond"/>
          <w:sz w:val="22"/>
          <w:szCs w:val="22"/>
        </w:rPr>
        <w:t>27-43.</w:t>
      </w:r>
    </w:p>
    <w:p w14:paraId="3947802C" w14:textId="77777777" w:rsidR="00E3465C" w:rsidRPr="00296AE8" w:rsidRDefault="00E3465C" w:rsidP="00F55D8C">
      <w:pPr>
        <w:tabs>
          <w:tab w:val="left" w:pos="1134"/>
        </w:tabs>
        <w:ind w:left="1134" w:hanging="283"/>
        <w:rPr>
          <w:rFonts w:ascii="Garamond" w:hAnsi="Garamond"/>
          <w:sz w:val="22"/>
          <w:szCs w:val="22"/>
        </w:rPr>
      </w:pPr>
    </w:p>
    <w:p w14:paraId="30B06BF7" w14:textId="30BA3EED" w:rsidR="00E3465C" w:rsidRPr="00296AE8" w:rsidRDefault="00287534" w:rsidP="00F55D8C">
      <w:pPr>
        <w:pStyle w:val="ListParagraph"/>
        <w:numPr>
          <w:ilvl w:val="1"/>
          <w:numId w:val="1"/>
        </w:numPr>
        <w:tabs>
          <w:tab w:val="left" w:pos="1134"/>
        </w:tabs>
        <w:ind w:left="1134" w:hanging="283"/>
        <w:rPr>
          <w:rFonts w:ascii="Garamond" w:hAnsi="Garamond"/>
          <w:sz w:val="22"/>
          <w:szCs w:val="22"/>
        </w:rPr>
      </w:pPr>
      <w:r w:rsidRPr="00296AE8">
        <w:rPr>
          <w:rFonts w:ascii="Garamond" w:hAnsi="Garamond"/>
          <w:sz w:val="22"/>
          <w:szCs w:val="22"/>
        </w:rPr>
        <w:t xml:space="preserve">Lucien Febvre, ‘Sensibility and History: How to Constitute the Emotional Life of the Past’, in Burke, </w:t>
      </w:r>
      <w:r w:rsidR="00E3465C" w:rsidRPr="00296AE8">
        <w:rPr>
          <w:rFonts w:ascii="Garamond" w:hAnsi="Garamond"/>
          <w:sz w:val="22"/>
          <w:szCs w:val="22"/>
        </w:rPr>
        <w:t xml:space="preserve">ed., </w:t>
      </w:r>
      <w:r w:rsidR="00E3465C" w:rsidRPr="00296AE8">
        <w:rPr>
          <w:rFonts w:ascii="Garamond" w:hAnsi="Garamond"/>
          <w:i/>
          <w:sz w:val="22"/>
          <w:szCs w:val="22"/>
        </w:rPr>
        <w:t>A New Kind of History: F</w:t>
      </w:r>
      <w:r w:rsidRPr="00296AE8">
        <w:rPr>
          <w:rFonts w:ascii="Garamond" w:hAnsi="Garamond"/>
          <w:i/>
          <w:sz w:val="22"/>
          <w:szCs w:val="22"/>
        </w:rPr>
        <w:t>rom the W</w:t>
      </w:r>
      <w:r w:rsidR="00E3465C" w:rsidRPr="00296AE8">
        <w:rPr>
          <w:rFonts w:ascii="Garamond" w:hAnsi="Garamond"/>
          <w:i/>
          <w:sz w:val="22"/>
          <w:szCs w:val="22"/>
        </w:rPr>
        <w:t>ritings of Lucien Febvre</w:t>
      </w:r>
      <w:r w:rsidR="00E3465C" w:rsidRPr="00296AE8">
        <w:rPr>
          <w:rFonts w:ascii="Garamond" w:hAnsi="Garamond"/>
          <w:sz w:val="22"/>
          <w:szCs w:val="22"/>
        </w:rPr>
        <w:t xml:space="preserve">, </w:t>
      </w:r>
      <w:r w:rsidRPr="00296AE8">
        <w:rPr>
          <w:rFonts w:ascii="Garamond" w:hAnsi="Garamond"/>
          <w:sz w:val="22"/>
          <w:szCs w:val="22"/>
        </w:rPr>
        <w:t>pp. 12-26.</w:t>
      </w:r>
    </w:p>
    <w:p w14:paraId="3622F813" w14:textId="77777777" w:rsidR="00E52CA4" w:rsidRPr="00296AE8" w:rsidRDefault="00E52CA4" w:rsidP="00CE0DF3">
      <w:pPr>
        <w:tabs>
          <w:tab w:val="left" w:pos="528"/>
        </w:tabs>
        <w:ind w:left="567" w:hanging="283"/>
        <w:rPr>
          <w:rFonts w:ascii="Garamond" w:hAnsi="Garamond"/>
          <w:b/>
          <w:caps/>
          <w:sz w:val="22"/>
          <w:szCs w:val="22"/>
          <w:lang w:val="en-US"/>
        </w:rPr>
      </w:pPr>
    </w:p>
    <w:p w14:paraId="636DAD0A" w14:textId="244F6EC0" w:rsidR="00B73B86" w:rsidRPr="00296AE8" w:rsidRDefault="00B73B86" w:rsidP="00260042">
      <w:pPr>
        <w:pStyle w:val="ListParagraph"/>
        <w:numPr>
          <w:ilvl w:val="0"/>
          <w:numId w:val="1"/>
        </w:numPr>
        <w:tabs>
          <w:tab w:val="left" w:pos="528"/>
        </w:tabs>
        <w:ind w:left="567" w:hanging="283"/>
        <w:rPr>
          <w:rFonts w:ascii="Garamond" w:hAnsi="Garamond"/>
          <w:b/>
          <w:sz w:val="22"/>
          <w:szCs w:val="22"/>
          <w:lang w:val="en-US"/>
        </w:rPr>
      </w:pPr>
      <w:r w:rsidRPr="00296AE8">
        <w:rPr>
          <w:rFonts w:ascii="Garamond" w:hAnsi="Garamond"/>
          <w:b/>
          <w:sz w:val="22"/>
          <w:szCs w:val="22"/>
          <w:lang w:val="en-US"/>
        </w:rPr>
        <w:t xml:space="preserve">What is </w:t>
      </w:r>
      <w:r w:rsidR="00067F49" w:rsidRPr="00296AE8">
        <w:rPr>
          <w:rFonts w:ascii="Garamond" w:hAnsi="Garamond"/>
          <w:b/>
          <w:sz w:val="22"/>
          <w:szCs w:val="22"/>
          <w:lang w:val="en-US"/>
        </w:rPr>
        <w:t>H</w:t>
      </w:r>
      <w:r w:rsidRPr="00296AE8">
        <w:rPr>
          <w:rFonts w:ascii="Garamond" w:hAnsi="Garamond"/>
          <w:b/>
          <w:sz w:val="22"/>
          <w:szCs w:val="22"/>
          <w:lang w:val="en-US"/>
        </w:rPr>
        <w:t xml:space="preserve">istorical </w:t>
      </w:r>
      <w:r w:rsidR="00067F49" w:rsidRPr="00296AE8">
        <w:rPr>
          <w:rFonts w:ascii="Garamond" w:hAnsi="Garamond"/>
          <w:b/>
          <w:sz w:val="22"/>
          <w:szCs w:val="22"/>
          <w:lang w:val="en-US"/>
        </w:rPr>
        <w:t>T</w:t>
      </w:r>
      <w:r w:rsidRPr="00296AE8">
        <w:rPr>
          <w:rFonts w:ascii="Garamond" w:hAnsi="Garamond"/>
          <w:b/>
          <w:sz w:val="22"/>
          <w:szCs w:val="22"/>
          <w:lang w:val="en-US"/>
        </w:rPr>
        <w:t xml:space="preserve">ime? Braudel and </w:t>
      </w:r>
      <w:r w:rsidR="00067F49" w:rsidRPr="00296AE8">
        <w:rPr>
          <w:rFonts w:ascii="Garamond" w:hAnsi="Garamond"/>
          <w:b/>
          <w:sz w:val="22"/>
          <w:szCs w:val="22"/>
          <w:lang w:val="en-US"/>
        </w:rPr>
        <w:t>A</w:t>
      </w:r>
      <w:r w:rsidRPr="00296AE8">
        <w:rPr>
          <w:rFonts w:ascii="Garamond" w:hAnsi="Garamond"/>
          <w:b/>
          <w:sz w:val="22"/>
          <w:szCs w:val="22"/>
          <w:lang w:val="en-US"/>
        </w:rPr>
        <w:t>fter:</w:t>
      </w:r>
    </w:p>
    <w:p w14:paraId="2D6BE189" w14:textId="2F04BA59" w:rsidR="007E03A6" w:rsidRPr="00296AE8" w:rsidRDefault="007E63D5" w:rsidP="00B73B86">
      <w:pPr>
        <w:pStyle w:val="ListParagraph"/>
        <w:tabs>
          <w:tab w:val="left" w:pos="528"/>
        </w:tabs>
        <w:ind w:left="567"/>
        <w:rPr>
          <w:rFonts w:ascii="Garamond" w:hAnsi="Garamond"/>
          <w:b/>
          <w:sz w:val="22"/>
          <w:szCs w:val="22"/>
          <w:lang w:val="en-US"/>
        </w:rPr>
      </w:pPr>
      <w:r w:rsidRPr="00296AE8">
        <w:rPr>
          <w:rFonts w:ascii="Garamond" w:hAnsi="Garamond"/>
          <w:b/>
          <w:sz w:val="22"/>
          <w:szCs w:val="22"/>
          <w:lang w:val="en-US"/>
        </w:rPr>
        <w:tab/>
      </w:r>
      <w:r w:rsidRPr="00296AE8">
        <w:rPr>
          <w:rFonts w:ascii="Garamond" w:hAnsi="Garamond"/>
          <w:b/>
          <w:sz w:val="22"/>
          <w:szCs w:val="22"/>
          <w:lang w:val="en-US"/>
        </w:rPr>
        <w:tab/>
      </w:r>
    </w:p>
    <w:p w14:paraId="576A8443" w14:textId="1EB820B5" w:rsidR="006E5445" w:rsidRPr="00296AE8" w:rsidRDefault="006E5445" w:rsidP="00F55D8C">
      <w:pPr>
        <w:tabs>
          <w:tab w:val="left" w:pos="1134"/>
        </w:tabs>
        <w:ind w:left="1134" w:hanging="283"/>
        <w:rPr>
          <w:rFonts w:ascii="Garamond" w:hAnsi="Garamond"/>
          <w:sz w:val="22"/>
          <w:szCs w:val="22"/>
          <w:lang w:val="en-US"/>
        </w:rPr>
      </w:pPr>
      <w:r w:rsidRPr="00296AE8">
        <w:rPr>
          <w:rFonts w:ascii="Garamond" w:hAnsi="Garamond"/>
          <w:sz w:val="22"/>
          <w:szCs w:val="22"/>
          <w:lang w:val="en-US"/>
        </w:rPr>
        <w:t>Readings:</w:t>
      </w:r>
    </w:p>
    <w:p w14:paraId="35864941" w14:textId="2347D070" w:rsidR="006E5445" w:rsidRPr="00296AE8" w:rsidRDefault="006E5445" w:rsidP="00F55D8C">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Fernand Braudel, ‘</w:t>
      </w:r>
      <w:r w:rsidR="00933AC5" w:rsidRPr="00296AE8">
        <w:rPr>
          <w:rFonts w:ascii="Garamond" w:hAnsi="Garamond"/>
          <w:sz w:val="22"/>
          <w:szCs w:val="22"/>
          <w:lang w:val="en-US"/>
        </w:rPr>
        <w:t xml:space="preserve">History and the Social Sciences: The </w:t>
      </w:r>
      <w:r w:rsidR="00933AC5" w:rsidRPr="00296AE8">
        <w:rPr>
          <w:rFonts w:ascii="Garamond" w:hAnsi="Garamond"/>
          <w:i/>
          <w:sz w:val="22"/>
          <w:szCs w:val="22"/>
          <w:lang w:val="en-US"/>
        </w:rPr>
        <w:t>Long</w:t>
      </w:r>
      <w:r w:rsidR="009400C6" w:rsidRPr="00296AE8">
        <w:rPr>
          <w:rFonts w:ascii="Garamond" w:hAnsi="Garamond"/>
          <w:i/>
          <w:sz w:val="22"/>
          <w:szCs w:val="22"/>
          <w:lang w:val="en-US"/>
        </w:rPr>
        <w:t>ue</w:t>
      </w:r>
      <w:r w:rsidR="00933AC5" w:rsidRPr="00296AE8">
        <w:rPr>
          <w:rFonts w:ascii="Garamond" w:hAnsi="Garamond"/>
          <w:i/>
          <w:sz w:val="22"/>
          <w:szCs w:val="22"/>
          <w:lang w:val="en-US"/>
        </w:rPr>
        <w:t xml:space="preserve"> </w:t>
      </w:r>
      <w:proofErr w:type="spellStart"/>
      <w:r w:rsidR="00933AC5" w:rsidRPr="00296AE8">
        <w:rPr>
          <w:rFonts w:ascii="Garamond" w:hAnsi="Garamond"/>
          <w:i/>
          <w:sz w:val="22"/>
          <w:szCs w:val="22"/>
          <w:lang w:val="en-US"/>
        </w:rPr>
        <w:t>Dure</w:t>
      </w:r>
      <w:r w:rsidR="009400C6" w:rsidRPr="00296AE8">
        <w:rPr>
          <w:rFonts w:ascii="Garamond" w:hAnsi="Garamond"/>
          <w:i/>
          <w:sz w:val="22"/>
          <w:szCs w:val="22"/>
          <w:lang w:val="en-US"/>
        </w:rPr>
        <w:t>é</w:t>
      </w:r>
      <w:proofErr w:type="spellEnd"/>
      <w:r w:rsidR="00933AC5" w:rsidRPr="00296AE8">
        <w:rPr>
          <w:rFonts w:ascii="Garamond" w:hAnsi="Garamond"/>
          <w:sz w:val="22"/>
          <w:szCs w:val="22"/>
          <w:lang w:val="en-US"/>
        </w:rPr>
        <w:t xml:space="preserve">’, </w:t>
      </w:r>
      <w:r w:rsidR="009400C6" w:rsidRPr="00296AE8">
        <w:rPr>
          <w:rFonts w:ascii="Garamond" w:hAnsi="Garamond"/>
          <w:i/>
          <w:sz w:val="22"/>
          <w:szCs w:val="22"/>
          <w:lang w:val="en-US"/>
        </w:rPr>
        <w:t>Annales E.S.C.</w:t>
      </w:r>
      <w:r w:rsidR="009400C6" w:rsidRPr="00296AE8">
        <w:rPr>
          <w:rFonts w:ascii="Garamond" w:hAnsi="Garamond"/>
          <w:sz w:val="22"/>
          <w:szCs w:val="22"/>
          <w:lang w:val="en-US"/>
        </w:rPr>
        <w:t xml:space="preserve">, No 4, 1958, reproduced in Braudel, </w:t>
      </w:r>
      <w:r w:rsidR="009400C6" w:rsidRPr="00296AE8">
        <w:rPr>
          <w:rFonts w:ascii="Garamond" w:hAnsi="Garamond"/>
          <w:i/>
          <w:sz w:val="22"/>
          <w:szCs w:val="22"/>
          <w:lang w:val="en-US"/>
        </w:rPr>
        <w:t>On History</w:t>
      </w:r>
      <w:r w:rsidR="009400C6" w:rsidRPr="00296AE8">
        <w:rPr>
          <w:rFonts w:ascii="Garamond" w:hAnsi="Garamond"/>
          <w:sz w:val="22"/>
          <w:szCs w:val="22"/>
          <w:lang w:val="en-US"/>
        </w:rPr>
        <w:t>, The University of Chicago Press, 1980, pp. 25-54.</w:t>
      </w:r>
    </w:p>
    <w:p w14:paraId="4268EC06" w14:textId="77777777" w:rsidR="006E5445" w:rsidRPr="00296AE8" w:rsidRDefault="006E5445" w:rsidP="00F55D8C">
      <w:pPr>
        <w:tabs>
          <w:tab w:val="left" w:pos="1134"/>
        </w:tabs>
        <w:ind w:left="1134" w:hanging="283"/>
        <w:rPr>
          <w:rFonts w:ascii="Garamond" w:hAnsi="Garamond"/>
          <w:b/>
          <w:sz w:val="22"/>
          <w:szCs w:val="22"/>
          <w:lang w:val="en-US"/>
        </w:rPr>
      </w:pPr>
    </w:p>
    <w:p w14:paraId="1AAB3CAE" w14:textId="28518EDD" w:rsidR="00BE7DBA" w:rsidRPr="00296AE8" w:rsidRDefault="006E5445" w:rsidP="00F55D8C">
      <w:pPr>
        <w:pStyle w:val="ListParagraph"/>
        <w:numPr>
          <w:ilvl w:val="1"/>
          <w:numId w:val="1"/>
        </w:numPr>
        <w:tabs>
          <w:tab w:val="left" w:pos="1134"/>
        </w:tabs>
        <w:ind w:left="1134" w:hanging="283"/>
        <w:rPr>
          <w:rFonts w:ascii="Garamond" w:hAnsi="Garamond"/>
          <w:b/>
          <w:sz w:val="22"/>
          <w:szCs w:val="22"/>
          <w:lang w:val="en-US"/>
        </w:rPr>
      </w:pPr>
      <w:r w:rsidRPr="00296AE8">
        <w:rPr>
          <w:rFonts w:ascii="Garamond" w:hAnsi="Garamond"/>
          <w:sz w:val="22"/>
          <w:szCs w:val="22"/>
          <w:lang w:val="en-US"/>
        </w:rPr>
        <w:t xml:space="preserve">Peter Burke, </w:t>
      </w:r>
      <w:r w:rsidR="00287534" w:rsidRPr="00296AE8">
        <w:rPr>
          <w:rFonts w:ascii="Garamond" w:hAnsi="Garamond"/>
          <w:sz w:val="22"/>
          <w:szCs w:val="22"/>
          <w:lang w:val="en-US"/>
        </w:rPr>
        <w:t>‘</w:t>
      </w:r>
      <w:r w:rsidRPr="00296AE8">
        <w:rPr>
          <w:rFonts w:ascii="Garamond" w:hAnsi="Garamond"/>
          <w:sz w:val="22"/>
          <w:szCs w:val="22"/>
          <w:lang w:val="en-US"/>
        </w:rPr>
        <w:t>Th</w:t>
      </w:r>
      <w:r w:rsidR="00D72639" w:rsidRPr="00296AE8">
        <w:rPr>
          <w:rFonts w:ascii="Garamond" w:hAnsi="Garamond"/>
          <w:sz w:val="22"/>
          <w:szCs w:val="22"/>
          <w:lang w:val="en-US"/>
        </w:rPr>
        <w:t>e History of the Event and the R</w:t>
      </w:r>
      <w:r w:rsidRPr="00296AE8">
        <w:rPr>
          <w:rFonts w:ascii="Garamond" w:hAnsi="Garamond"/>
          <w:sz w:val="22"/>
          <w:szCs w:val="22"/>
          <w:lang w:val="en-US"/>
        </w:rPr>
        <w:t xml:space="preserve">evival of the Narrative’, in Peter Burke ed., </w:t>
      </w:r>
      <w:r w:rsidRPr="00296AE8">
        <w:rPr>
          <w:rFonts w:ascii="Garamond" w:hAnsi="Garamond"/>
          <w:i/>
          <w:iCs/>
          <w:sz w:val="22"/>
          <w:szCs w:val="22"/>
          <w:lang w:val="en-US"/>
        </w:rPr>
        <w:t xml:space="preserve">New Perspectives on Historical </w:t>
      </w:r>
      <w:r w:rsidRPr="00296AE8">
        <w:rPr>
          <w:rFonts w:ascii="Garamond" w:hAnsi="Garamond"/>
          <w:iCs/>
          <w:sz w:val="22"/>
          <w:szCs w:val="22"/>
          <w:lang w:val="en-US"/>
        </w:rPr>
        <w:t xml:space="preserve">Writing, </w:t>
      </w:r>
      <w:r w:rsidRPr="00296AE8">
        <w:rPr>
          <w:rFonts w:ascii="Garamond" w:hAnsi="Garamond"/>
          <w:sz w:val="22"/>
          <w:szCs w:val="22"/>
          <w:lang w:val="en-US"/>
        </w:rPr>
        <w:t>Cambridge: Polity Press, 2001, pp. 283-300</w:t>
      </w:r>
      <w:r w:rsidR="00287534" w:rsidRPr="00296AE8">
        <w:rPr>
          <w:rFonts w:ascii="Garamond" w:hAnsi="Garamond"/>
          <w:sz w:val="22"/>
          <w:szCs w:val="22"/>
          <w:lang w:val="en-US"/>
        </w:rPr>
        <w:t>.</w:t>
      </w:r>
    </w:p>
    <w:p w14:paraId="4E103CD4" w14:textId="77777777" w:rsidR="00287534" w:rsidRPr="00296AE8" w:rsidRDefault="00287534" w:rsidP="00F55D8C">
      <w:pPr>
        <w:tabs>
          <w:tab w:val="left" w:pos="1134"/>
        </w:tabs>
        <w:ind w:left="1134" w:hanging="283"/>
        <w:rPr>
          <w:rFonts w:ascii="Garamond" w:hAnsi="Garamond"/>
          <w:b/>
          <w:sz w:val="22"/>
          <w:szCs w:val="22"/>
          <w:lang w:val="en-US"/>
        </w:rPr>
      </w:pPr>
    </w:p>
    <w:p w14:paraId="7CD68DF0" w14:textId="5557744F" w:rsidR="00287534" w:rsidRPr="00296AE8" w:rsidRDefault="00BF216E" w:rsidP="00F55D8C">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E. Le Roy </w:t>
      </w:r>
      <w:proofErr w:type="spellStart"/>
      <w:r w:rsidRPr="00296AE8">
        <w:rPr>
          <w:rFonts w:ascii="Garamond" w:hAnsi="Garamond"/>
          <w:sz w:val="22"/>
          <w:szCs w:val="22"/>
          <w:lang w:val="en-US"/>
        </w:rPr>
        <w:t>Laduri</w:t>
      </w:r>
      <w:r w:rsidR="00287534" w:rsidRPr="00296AE8">
        <w:rPr>
          <w:rFonts w:ascii="Garamond" w:hAnsi="Garamond"/>
          <w:sz w:val="22"/>
          <w:szCs w:val="22"/>
          <w:lang w:val="en-US"/>
        </w:rPr>
        <w:t>e</w:t>
      </w:r>
      <w:proofErr w:type="spellEnd"/>
      <w:r w:rsidR="00287534" w:rsidRPr="00296AE8">
        <w:rPr>
          <w:rFonts w:ascii="Garamond" w:hAnsi="Garamond"/>
          <w:sz w:val="22"/>
          <w:szCs w:val="22"/>
          <w:lang w:val="en-US"/>
        </w:rPr>
        <w:t>,</w:t>
      </w:r>
      <w:r w:rsidR="00C97A3A" w:rsidRPr="00296AE8">
        <w:rPr>
          <w:rFonts w:ascii="Garamond" w:hAnsi="Garamond"/>
          <w:sz w:val="22"/>
          <w:szCs w:val="22"/>
          <w:lang w:val="en-US"/>
        </w:rPr>
        <w:t xml:space="preserve"> </w:t>
      </w:r>
      <w:r w:rsidRPr="00296AE8">
        <w:rPr>
          <w:rFonts w:ascii="Garamond" w:hAnsi="Garamond"/>
          <w:sz w:val="22"/>
          <w:szCs w:val="22"/>
          <w:lang w:val="en-US"/>
        </w:rPr>
        <w:t xml:space="preserve">The ‘Event and the Long Term in Social History: The Case of </w:t>
      </w:r>
      <w:r w:rsidR="004A42EF" w:rsidRPr="00296AE8">
        <w:rPr>
          <w:rFonts w:ascii="Garamond" w:hAnsi="Garamond"/>
          <w:sz w:val="22"/>
          <w:szCs w:val="22"/>
          <w:lang w:val="en-US"/>
        </w:rPr>
        <w:t xml:space="preserve">Chouan Uprising’, in </w:t>
      </w:r>
      <w:proofErr w:type="spellStart"/>
      <w:r w:rsidR="004A42EF" w:rsidRPr="00296AE8">
        <w:rPr>
          <w:rFonts w:ascii="Garamond" w:hAnsi="Garamond"/>
          <w:sz w:val="22"/>
          <w:szCs w:val="22"/>
          <w:lang w:val="en-US"/>
        </w:rPr>
        <w:t>Ladurie</w:t>
      </w:r>
      <w:proofErr w:type="spellEnd"/>
      <w:r w:rsidR="004A42EF" w:rsidRPr="00296AE8">
        <w:rPr>
          <w:rFonts w:ascii="Garamond" w:hAnsi="Garamond"/>
          <w:sz w:val="22"/>
          <w:szCs w:val="22"/>
          <w:lang w:val="en-US"/>
        </w:rPr>
        <w:t xml:space="preserve">, </w:t>
      </w:r>
      <w:r w:rsidR="004A42EF" w:rsidRPr="00296AE8">
        <w:rPr>
          <w:rFonts w:ascii="Garamond" w:hAnsi="Garamond"/>
          <w:i/>
          <w:sz w:val="22"/>
          <w:szCs w:val="22"/>
          <w:lang w:val="en-US"/>
        </w:rPr>
        <w:t>The Territory of the Historian</w:t>
      </w:r>
      <w:r w:rsidR="004A42EF" w:rsidRPr="00296AE8">
        <w:rPr>
          <w:rFonts w:ascii="Garamond" w:hAnsi="Garamond"/>
          <w:sz w:val="22"/>
          <w:szCs w:val="22"/>
          <w:lang w:val="en-US"/>
        </w:rPr>
        <w:t>, The Harvester Press, 1979.</w:t>
      </w:r>
    </w:p>
    <w:p w14:paraId="7C7AC5BC" w14:textId="77777777" w:rsidR="00F90B79" w:rsidRPr="00296AE8" w:rsidRDefault="00F90B79" w:rsidP="00F55D8C">
      <w:pPr>
        <w:tabs>
          <w:tab w:val="left" w:pos="1134"/>
        </w:tabs>
        <w:ind w:left="1134" w:hanging="283"/>
        <w:rPr>
          <w:rFonts w:ascii="Garamond" w:hAnsi="Garamond"/>
          <w:sz w:val="22"/>
          <w:szCs w:val="22"/>
          <w:lang w:val="en-US"/>
        </w:rPr>
      </w:pPr>
    </w:p>
    <w:p w14:paraId="792E3381" w14:textId="2F801FFE" w:rsidR="00F90B79" w:rsidRPr="00296AE8" w:rsidRDefault="00E94717" w:rsidP="00F55D8C">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Aron </w:t>
      </w:r>
      <w:proofErr w:type="spellStart"/>
      <w:r w:rsidRPr="00296AE8">
        <w:rPr>
          <w:rFonts w:ascii="Garamond" w:hAnsi="Garamond"/>
          <w:sz w:val="22"/>
          <w:szCs w:val="22"/>
          <w:lang w:val="en-US"/>
        </w:rPr>
        <w:t>Gurevich</w:t>
      </w:r>
      <w:proofErr w:type="spellEnd"/>
      <w:r w:rsidRPr="00296AE8">
        <w:rPr>
          <w:rFonts w:ascii="Garamond" w:hAnsi="Garamond"/>
          <w:sz w:val="22"/>
          <w:szCs w:val="22"/>
          <w:lang w:val="en-US"/>
        </w:rPr>
        <w:t xml:space="preserve">, ‘What is Time’, in Aron </w:t>
      </w:r>
      <w:proofErr w:type="spellStart"/>
      <w:r w:rsidRPr="00296AE8">
        <w:rPr>
          <w:rFonts w:ascii="Garamond" w:hAnsi="Garamond"/>
          <w:sz w:val="22"/>
          <w:szCs w:val="22"/>
          <w:lang w:val="en-US"/>
        </w:rPr>
        <w:t>Gurevich</w:t>
      </w:r>
      <w:proofErr w:type="spellEnd"/>
      <w:r w:rsidRPr="00296AE8">
        <w:rPr>
          <w:rFonts w:ascii="Garamond" w:hAnsi="Garamond"/>
          <w:sz w:val="22"/>
          <w:szCs w:val="22"/>
          <w:lang w:val="en-US"/>
        </w:rPr>
        <w:t xml:space="preserve">, </w:t>
      </w:r>
      <w:r w:rsidRPr="00296AE8">
        <w:rPr>
          <w:rFonts w:ascii="Garamond" w:hAnsi="Garamond"/>
          <w:i/>
          <w:sz w:val="22"/>
          <w:szCs w:val="22"/>
          <w:lang w:val="en-US"/>
        </w:rPr>
        <w:t>Categories of Medieval Cultur</w:t>
      </w:r>
      <w:r w:rsidRPr="00296AE8">
        <w:rPr>
          <w:rFonts w:ascii="Garamond" w:hAnsi="Garamond"/>
          <w:sz w:val="22"/>
          <w:szCs w:val="22"/>
          <w:lang w:val="en-US"/>
        </w:rPr>
        <w:t xml:space="preserve">e, </w:t>
      </w:r>
      <w:r w:rsidR="00D72639" w:rsidRPr="00296AE8">
        <w:rPr>
          <w:rFonts w:ascii="Garamond" w:hAnsi="Garamond"/>
          <w:sz w:val="22"/>
          <w:szCs w:val="22"/>
          <w:lang w:val="en-US"/>
        </w:rPr>
        <w:t xml:space="preserve">Routledge, 1985, pp. </w:t>
      </w:r>
      <w:r w:rsidR="003275A8" w:rsidRPr="00296AE8">
        <w:rPr>
          <w:rFonts w:ascii="Garamond" w:hAnsi="Garamond"/>
          <w:sz w:val="22"/>
          <w:szCs w:val="22"/>
          <w:lang w:val="en-US"/>
        </w:rPr>
        <w:t>152</w:t>
      </w:r>
      <w:r w:rsidR="00D72639" w:rsidRPr="00296AE8">
        <w:rPr>
          <w:rFonts w:ascii="Garamond" w:hAnsi="Garamond"/>
          <w:sz w:val="22"/>
          <w:szCs w:val="22"/>
          <w:lang w:val="en-US"/>
        </w:rPr>
        <w:t>-93</w:t>
      </w:r>
      <w:r w:rsidR="003275A8" w:rsidRPr="00296AE8">
        <w:rPr>
          <w:rFonts w:ascii="Garamond" w:hAnsi="Garamond"/>
          <w:sz w:val="22"/>
          <w:szCs w:val="22"/>
          <w:lang w:val="en-US"/>
        </w:rPr>
        <w:t>.</w:t>
      </w:r>
    </w:p>
    <w:p w14:paraId="36438CB1" w14:textId="1715E45A" w:rsidR="00E52CA4" w:rsidRPr="00296AE8" w:rsidRDefault="006E5445" w:rsidP="00F55D8C">
      <w:pPr>
        <w:tabs>
          <w:tab w:val="left" w:pos="1134"/>
        </w:tabs>
        <w:ind w:left="1134" w:hanging="283"/>
        <w:rPr>
          <w:rFonts w:ascii="Garamond" w:hAnsi="Garamond"/>
          <w:b/>
          <w:caps/>
          <w:sz w:val="22"/>
          <w:szCs w:val="22"/>
          <w:lang w:val="en-US"/>
        </w:rPr>
      </w:pPr>
      <w:r w:rsidRPr="00296AE8">
        <w:rPr>
          <w:rFonts w:ascii="Garamond" w:hAnsi="Garamond"/>
          <w:b/>
          <w:caps/>
          <w:sz w:val="22"/>
          <w:szCs w:val="22"/>
          <w:lang w:val="en-US"/>
        </w:rPr>
        <w:tab/>
      </w:r>
    </w:p>
    <w:p w14:paraId="5515564C" w14:textId="66BDE102" w:rsidR="007E03A6" w:rsidRPr="00DA7AA7" w:rsidRDefault="00B73B86" w:rsidP="00DA7AA7">
      <w:pPr>
        <w:pStyle w:val="ListParagraph"/>
        <w:numPr>
          <w:ilvl w:val="0"/>
          <w:numId w:val="1"/>
        </w:numPr>
        <w:tabs>
          <w:tab w:val="left" w:pos="528"/>
        </w:tabs>
        <w:ind w:left="567" w:hanging="283"/>
        <w:rPr>
          <w:rFonts w:ascii="Garamond" w:hAnsi="Garamond"/>
          <w:b/>
          <w:caps/>
          <w:sz w:val="22"/>
          <w:szCs w:val="22"/>
          <w:lang w:val="en-US"/>
        </w:rPr>
      </w:pPr>
      <w:r w:rsidRPr="00296AE8">
        <w:rPr>
          <w:rFonts w:ascii="Garamond" w:hAnsi="Garamond"/>
          <w:b/>
          <w:sz w:val="22"/>
          <w:szCs w:val="22"/>
          <w:lang w:val="en-US"/>
        </w:rPr>
        <w:t xml:space="preserve">From </w:t>
      </w:r>
      <w:r w:rsidR="00067F49" w:rsidRPr="00296AE8">
        <w:rPr>
          <w:rFonts w:ascii="Garamond" w:hAnsi="Garamond"/>
          <w:b/>
          <w:sz w:val="22"/>
          <w:szCs w:val="22"/>
          <w:lang w:val="en-US"/>
        </w:rPr>
        <w:t>H</w:t>
      </w:r>
      <w:r w:rsidRPr="00296AE8">
        <w:rPr>
          <w:rFonts w:ascii="Garamond" w:hAnsi="Garamond"/>
          <w:b/>
          <w:sz w:val="22"/>
          <w:szCs w:val="22"/>
          <w:lang w:val="en-US"/>
        </w:rPr>
        <w:t xml:space="preserve">istory of </w:t>
      </w:r>
      <w:r w:rsidR="00296AE8" w:rsidRPr="00296AE8">
        <w:rPr>
          <w:rFonts w:ascii="Garamond" w:hAnsi="Garamond"/>
          <w:b/>
          <w:sz w:val="22"/>
          <w:szCs w:val="22"/>
          <w:lang w:val="en-US"/>
        </w:rPr>
        <w:t>Mentalité</w:t>
      </w:r>
      <w:r w:rsidRPr="00296AE8">
        <w:rPr>
          <w:rFonts w:ascii="Garamond" w:hAnsi="Garamond"/>
          <w:b/>
          <w:sz w:val="22"/>
          <w:szCs w:val="22"/>
          <w:lang w:val="en-US"/>
        </w:rPr>
        <w:t xml:space="preserve"> to </w:t>
      </w:r>
      <w:r w:rsidR="007B7FB8" w:rsidRPr="00296AE8">
        <w:rPr>
          <w:rFonts w:ascii="Garamond" w:hAnsi="Garamond"/>
          <w:b/>
          <w:sz w:val="22"/>
          <w:szCs w:val="22"/>
          <w:lang w:val="en-US"/>
        </w:rPr>
        <w:t>H</w:t>
      </w:r>
      <w:r w:rsidRPr="00296AE8">
        <w:rPr>
          <w:rFonts w:ascii="Garamond" w:hAnsi="Garamond"/>
          <w:b/>
          <w:sz w:val="22"/>
          <w:szCs w:val="22"/>
          <w:lang w:val="en-US"/>
        </w:rPr>
        <w:t xml:space="preserve">istory of </w:t>
      </w:r>
      <w:r w:rsidR="00DA7AA7">
        <w:rPr>
          <w:rFonts w:ascii="Garamond" w:hAnsi="Garamond"/>
          <w:b/>
          <w:sz w:val="22"/>
          <w:szCs w:val="22"/>
          <w:lang w:val="en-US"/>
        </w:rPr>
        <w:t>D</w:t>
      </w:r>
      <w:r w:rsidR="00832DB6" w:rsidRPr="00296AE8">
        <w:rPr>
          <w:rFonts w:ascii="Garamond" w:hAnsi="Garamond"/>
          <w:b/>
          <w:sz w:val="22"/>
          <w:szCs w:val="22"/>
          <w:lang w:val="en-US"/>
        </w:rPr>
        <w:t>iscourse</w:t>
      </w:r>
      <w:r w:rsidRPr="00296AE8">
        <w:rPr>
          <w:rFonts w:ascii="Garamond" w:hAnsi="Garamond"/>
          <w:b/>
          <w:sz w:val="22"/>
          <w:szCs w:val="22"/>
          <w:lang w:val="en-US"/>
        </w:rPr>
        <w:t xml:space="preserve">: </w:t>
      </w:r>
    </w:p>
    <w:p w14:paraId="59A0D85A" w14:textId="70BED2A2" w:rsidR="00C336CF" w:rsidRPr="00296AE8" w:rsidRDefault="00BC67C6" w:rsidP="00CE0DF3">
      <w:pPr>
        <w:tabs>
          <w:tab w:val="left" w:pos="528"/>
        </w:tabs>
        <w:ind w:left="567" w:hanging="283"/>
        <w:rPr>
          <w:rFonts w:ascii="Garamond" w:hAnsi="Garamond"/>
          <w:sz w:val="22"/>
          <w:szCs w:val="22"/>
          <w:lang w:val="en-US"/>
        </w:rPr>
      </w:pPr>
      <w:r w:rsidRPr="00296AE8">
        <w:rPr>
          <w:rFonts w:ascii="Garamond" w:hAnsi="Garamond"/>
          <w:sz w:val="22"/>
          <w:szCs w:val="22"/>
          <w:lang w:val="en-US"/>
        </w:rPr>
        <w:tab/>
      </w:r>
      <w:r w:rsidRPr="00296AE8">
        <w:rPr>
          <w:rFonts w:ascii="Garamond" w:hAnsi="Garamond"/>
          <w:sz w:val="22"/>
          <w:szCs w:val="22"/>
          <w:lang w:val="en-US"/>
        </w:rPr>
        <w:tab/>
      </w:r>
      <w:r w:rsidRPr="00296AE8">
        <w:rPr>
          <w:rFonts w:ascii="Garamond" w:hAnsi="Garamond"/>
          <w:sz w:val="22"/>
          <w:szCs w:val="22"/>
          <w:lang w:val="en-US"/>
        </w:rPr>
        <w:tab/>
      </w:r>
      <w:r w:rsidR="007E63D5" w:rsidRPr="00296AE8">
        <w:rPr>
          <w:rFonts w:ascii="Garamond" w:hAnsi="Garamond"/>
          <w:sz w:val="22"/>
          <w:szCs w:val="22"/>
          <w:lang w:val="en-US"/>
        </w:rPr>
        <w:t>Readings:</w:t>
      </w:r>
    </w:p>
    <w:p w14:paraId="627E6A39" w14:textId="05E6FC15" w:rsidR="00C336CF" w:rsidRPr="00296AE8" w:rsidRDefault="00C336CF" w:rsidP="00F55D8C">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Jacques Le Goff, </w:t>
      </w:r>
      <w:r w:rsidR="00B81767" w:rsidRPr="00296AE8">
        <w:rPr>
          <w:rFonts w:ascii="Garamond" w:hAnsi="Garamond"/>
          <w:sz w:val="22"/>
          <w:szCs w:val="22"/>
          <w:lang w:val="en-US"/>
        </w:rPr>
        <w:t xml:space="preserve">‘Merchant’s Time and Church’s Time in the Middle Ages’, </w:t>
      </w:r>
      <w:r w:rsidR="002860AC" w:rsidRPr="00296AE8">
        <w:rPr>
          <w:rFonts w:ascii="Garamond" w:hAnsi="Garamond"/>
          <w:i/>
          <w:sz w:val="22"/>
          <w:szCs w:val="22"/>
          <w:lang w:val="en-US"/>
        </w:rPr>
        <w:t>Time Work and Culture in the Middle Ages</w:t>
      </w:r>
      <w:r w:rsidR="002860AC" w:rsidRPr="00296AE8">
        <w:rPr>
          <w:rFonts w:ascii="Garamond" w:hAnsi="Garamond"/>
          <w:sz w:val="22"/>
          <w:szCs w:val="22"/>
          <w:lang w:val="en-US"/>
        </w:rPr>
        <w:t>, The University</w:t>
      </w:r>
      <w:r w:rsidR="002C4EE7" w:rsidRPr="00296AE8">
        <w:rPr>
          <w:rFonts w:ascii="Garamond" w:hAnsi="Garamond"/>
          <w:sz w:val="22"/>
          <w:szCs w:val="22"/>
          <w:lang w:val="en-US"/>
        </w:rPr>
        <w:t xml:space="preserve"> of Chicago Press, 1982, pp. 29-42.</w:t>
      </w:r>
    </w:p>
    <w:p w14:paraId="025BE17A" w14:textId="77777777" w:rsidR="0061677C" w:rsidRPr="00296AE8" w:rsidRDefault="0061677C" w:rsidP="00F55D8C">
      <w:pPr>
        <w:tabs>
          <w:tab w:val="left" w:pos="1134"/>
        </w:tabs>
        <w:ind w:left="1134" w:hanging="283"/>
        <w:rPr>
          <w:rFonts w:ascii="Garamond" w:hAnsi="Garamond"/>
          <w:sz w:val="22"/>
          <w:szCs w:val="22"/>
          <w:lang w:val="en-US"/>
        </w:rPr>
      </w:pPr>
    </w:p>
    <w:p w14:paraId="5DED4382" w14:textId="25C5A8AA" w:rsidR="0061677C" w:rsidRPr="00296AE8" w:rsidRDefault="0061677C" w:rsidP="00F55D8C">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Le Goff, ‘Dreams in the Culture and Collective Psychology of the Middle Ages’, </w:t>
      </w:r>
      <w:r w:rsidRPr="00296AE8">
        <w:rPr>
          <w:rFonts w:ascii="Garamond" w:hAnsi="Garamond"/>
          <w:i/>
          <w:sz w:val="22"/>
          <w:szCs w:val="22"/>
          <w:lang w:val="en-US"/>
        </w:rPr>
        <w:t>Time Work and Culture in the Middle Ages</w:t>
      </w:r>
      <w:r w:rsidRPr="00296AE8">
        <w:rPr>
          <w:rFonts w:ascii="Garamond" w:hAnsi="Garamond"/>
          <w:sz w:val="22"/>
          <w:szCs w:val="22"/>
          <w:lang w:val="en-US"/>
        </w:rPr>
        <w:t>, The University of Chicago Press, 1982, 201-204</w:t>
      </w:r>
      <w:r w:rsidR="003275A8" w:rsidRPr="00296AE8">
        <w:rPr>
          <w:rFonts w:ascii="Garamond" w:hAnsi="Garamond"/>
          <w:sz w:val="22"/>
          <w:szCs w:val="22"/>
          <w:lang w:val="en-US"/>
        </w:rPr>
        <w:t>.</w:t>
      </w:r>
    </w:p>
    <w:p w14:paraId="0D3EA445" w14:textId="77777777" w:rsidR="00DA709A" w:rsidRPr="00296AE8" w:rsidRDefault="00DA709A" w:rsidP="00F55D8C">
      <w:pPr>
        <w:tabs>
          <w:tab w:val="left" w:pos="1134"/>
        </w:tabs>
        <w:ind w:left="1134" w:hanging="283"/>
        <w:rPr>
          <w:rFonts w:ascii="Garamond" w:hAnsi="Garamond"/>
          <w:sz w:val="22"/>
          <w:szCs w:val="22"/>
          <w:lang w:val="en-US"/>
        </w:rPr>
      </w:pPr>
    </w:p>
    <w:p w14:paraId="717EC529" w14:textId="7E1252DC" w:rsidR="00CE7BF6" w:rsidRPr="00296AE8" w:rsidRDefault="00625F72" w:rsidP="00F55D8C">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Robert </w:t>
      </w:r>
      <w:proofErr w:type="spellStart"/>
      <w:r w:rsidR="003275A8" w:rsidRPr="00296AE8">
        <w:rPr>
          <w:rFonts w:ascii="Garamond" w:hAnsi="Garamond"/>
          <w:sz w:val="22"/>
          <w:szCs w:val="22"/>
          <w:lang w:val="en-US"/>
        </w:rPr>
        <w:t>Muchembled</w:t>
      </w:r>
      <w:proofErr w:type="spellEnd"/>
      <w:r w:rsidR="003275A8" w:rsidRPr="00296AE8">
        <w:rPr>
          <w:rFonts w:ascii="Garamond" w:hAnsi="Garamond"/>
          <w:sz w:val="22"/>
          <w:szCs w:val="22"/>
          <w:lang w:val="en-US"/>
        </w:rPr>
        <w:t xml:space="preserve">, </w:t>
      </w:r>
      <w:r w:rsidRPr="00296AE8">
        <w:rPr>
          <w:rFonts w:ascii="Garamond" w:hAnsi="Garamond"/>
          <w:i/>
          <w:sz w:val="22"/>
          <w:szCs w:val="22"/>
          <w:lang w:val="en-US"/>
        </w:rPr>
        <w:t xml:space="preserve">Smells: A Cultural History of </w:t>
      </w:r>
      <w:proofErr w:type="spellStart"/>
      <w:r w:rsidRPr="00296AE8">
        <w:rPr>
          <w:rFonts w:ascii="Garamond" w:hAnsi="Garamond"/>
          <w:i/>
          <w:sz w:val="22"/>
          <w:szCs w:val="22"/>
          <w:lang w:val="en-US"/>
        </w:rPr>
        <w:t>Odours</w:t>
      </w:r>
      <w:proofErr w:type="spellEnd"/>
      <w:r w:rsidRPr="00296AE8">
        <w:rPr>
          <w:rFonts w:ascii="Garamond" w:hAnsi="Garamond"/>
          <w:i/>
          <w:sz w:val="22"/>
          <w:szCs w:val="22"/>
          <w:lang w:val="en-US"/>
        </w:rPr>
        <w:t xml:space="preserve"> in Early Modern Times</w:t>
      </w:r>
      <w:r w:rsidRPr="00296AE8">
        <w:rPr>
          <w:rFonts w:ascii="Garamond" w:hAnsi="Garamond"/>
          <w:sz w:val="22"/>
          <w:szCs w:val="22"/>
          <w:lang w:val="en-US"/>
        </w:rPr>
        <w:t xml:space="preserve">, Polity, </w:t>
      </w:r>
      <w:r w:rsidR="00DA709A" w:rsidRPr="00296AE8">
        <w:rPr>
          <w:rFonts w:ascii="Garamond" w:hAnsi="Garamond"/>
          <w:sz w:val="22"/>
          <w:szCs w:val="22"/>
          <w:lang w:val="en-US"/>
        </w:rPr>
        <w:t xml:space="preserve">2020, </w:t>
      </w:r>
      <w:proofErr w:type="spellStart"/>
      <w:r w:rsidRPr="00296AE8">
        <w:rPr>
          <w:rFonts w:ascii="Garamond" w:hAnsi="Garamond"/>
          <w:sz w:val="22"/>
          <w:szCs w:val="22"/>
          <w:lang w:val="en-US"/>
        </w:rPr>
        <w:t>Chs</w:t>
      </w:r>
      <w:proofErr w:type="spellEnd"/>
      <w:r w:rsidRPr="00296AE8">
        <w:rPr>
          <w:rFonts w:ascii="Garamond" w:hAnsi="Garamond"/>
          <w:sz w:val="22"/>
          <w:szCs w:val="22"/>
          <w:lang w:val="en-US"/>
        </w:rPr>
        <w:t xml:space="preserve"> 1-4.</w:t>
      </w:r>
    </w:p>
    <w:p w14:paraId="7E5E98EC" w14:textId="77777777" w:rsidR="00CE7BF6" w:rsidRPr="00296AE8" w:rsidRDefault="00CE7BF6" w:rsidP="00F55D8C">
      <w:pPr>
        <w:tabs>
          <w:tab w:val="left" w:pos="1134"/>
        </w:tabs>
        <w:ind w:left="1134" w:hanging="283"/>
        <w:rPr>
          <w:rFonts w:ascii="Garamond" w:hAnsi="Garamond"/>
          <w:sz w:val="22"/>
          <w:szCs w:val="22"/>
          <w:lang w:val="en-US"/>
        </w:rPr>
      </w:pPr>
    </w:p>
    <w:p w14:paraId="2001C13A" w14:textId="60F83642" w:rsidR="00CE7BF6" w:rsidRPr="00296AE8" w:rsidRDefault="00CD5164" w:rsidP="00F55D8C">
      <w:pPr>
        <w:pStyle w:val="ListParagraph"/>
        <w:numPr>
          <w:ilvl w:val="1"/>
          <w:numId w:val="1"/>
        </w:numPr>
        <w:tabs>
          <w:tab w:val="left" w:pos="1134"/>
        </w:tabs>
        <w:ind w:left="1134" w:hanging="283"/>
        <w:rPr>
          <w:rFonts w:ascii="Garamond" w:hAnsi="Garamond"/>
          <w:sz w:val="22"/>
          <w:szCs w:val="22"/>
          <w:lang w:val="en-US"/>
        </w:rPr>
      </w:pPr>
      <w:proofErr w:type="spellStart"/>
      <w:r w:rsidRPr="00296AE8">
        <w:rPr>
          <w:rFonts w:ascii="Garamond" w:hAnsi="Garamond"/>
          <w:sz w:val="22"/>
          <w:szCs w:val="22"/>
        </w:rPr>
        <w:t>LaCapra</w:t>
      </w:r>
      <w:proofErr w:type="spellEnd"/>
      <w:r w:rsidRPr="00296AE8">
        <w:rPr>
          <w:rFonts w:ascii="Garamond" w:hAnsi="Garamond"/>
          <w:sz w:val="22"/>
          <w:szCs w:val="22"/>
        </w:rPr>
        <w:t xml:space="preserve">, Dominick., ‘Is Everyone a </w:t>
      </w:r>
      <w:proofErr w:type="spellStart"/>
      <w:r w:rsidRPr="00296AE8">
        <w:rPr>
          <w:rFonts w:ascii="Garamond" w:hAnsi="Garamond"/>
          <w:sz w:val="22"/>
          <w:szCs w:val="22"/>
        </w:rPr>
        <w:t>Mentalite</w:t>
      </w:r>
      <w:proofErr w:type="spellEnd"/>
      <w:r w:rsidRPr="00296AE8">
        <w:rPr>
          <w:rFonts w:ascii="Garamond" w:hAnsi="Garamond"/>
          <w:sz w:val="22"/>
          <w:szCs w:val="22"/>
        </w:rPr>
        <w:t xml:space="preserve"> Case?’ </w:t>
      </w:r>
      <w:r w:rsidR="000B7E55" w:rsidRPr="00296AE8">
        <w:rPr>
          <w:rFonts w:ascii="Garamond" w:hAnsi="Garamond"/>
          <w:sz w:val="22"/>
          <w:szCs w:val="22"/>
        </w:rPr>
        <w:t xml:space="preserve">in </w:t>
      </w:r>
      <w:proofErr w:type="spellStart"/>
      <w:r w:rsidRPr="00296AE8">
        <w:rPr>
          <w:rFonts w:ascii="Garamond" w:hAnsi="Garamond"/>
          <w:sz w:val="22"/>
          <w:szCs w:val="22"/>
        </w:rPr>
        <w:t>LaCapra</w:t>
      </w:r>
      <w:proofErr w:type="spellEnd"/>
      <w:r w:rsidRPr="00296AE8">
        <w:rPr>
          <w:rFonts w:ascii="Garamond" w:hAnsi="Garamond"/>
          <w:sz w:val="22"/>
          <w:szCs w:val="22"/>
        </w:rPr>
        <w:t xml:space="preserve">, Dominick, </w:t>
      </w:r>
      <w:r w:rsidRPr="00296AE8">
        <w:rPr>
          <w:rFonts w:ascii="Garamond" w:hAnsi="Garamond"/>
          <w:i/>
          <w:sz w:val="22"/>
          <w:szCs w:val="22"/>
        </w:rPr>
        <w:t>History and</w:t>
      </w:r>
      <w:r w:rsidR="00DA7AA7">
        <w:rPr>
          <w:rFonts w:ascii="Garamond" w:hAnsi="Garamond"/>
          <w:i/>
          <w:sz w:val="22"/>
          <w:szCs w:val="22"/>
        </w:rPr>
        <w:t xml:space="preserve"> </w:t>
      </w:r>
      <w:r w:rsidRPr="00296AE8">
        <w:rPr>
          <w:rFonts w:ascii="Garamond" w:hAnsi="Garamond"/>
          <w:i/>
          <w:sz w:val="22"/>
          <w:szCs w:val="22"/>
        </w:rPr>
        <w:t xml:space="preserve">Criticism, </w:t>
      </w:r>
      <w:r w:rsidRPr="00296AE8">
        <w:rPr>
          <w:rFonts w:ascii="Garamond" w:hAnsi="Garamond"/>
          <w:sz w:val="22"/>
          <w:szCs w:val="22"/>
        </w:rPr>
        <w:t>Cornell University Press, 1985.</w:t>
      </w:r>
    </w:p>
    <w:p w14:paraId="51781A4C" w14:textId="77777777" w:rsidR="00CD5164" w:rsidRPr="00296AE8" w:rsidRDefault="00CD5164" w:rsidP="00F55D8C">
      <w:pPr>
        <w:tabs>
          <w:tab w:val="left" w:pos="1134"/>
        </w:tabs>
        <w:ind w:left="1134" w:hanging="283"/>
        <w:rPr>
          <w:rFonts w:ascii="Garamond" w:hAnsi="Garamond"/>
          <w:sz w:val="22"/>
          <w:szCs w:val="22"/>
          <w:lang w:val="en-US"/>
        </w:rPr>
      </w:pPr>
    </w:p>
    <w:p w14:paraId="080929D1" w14:textId="741BBB6D" w:rsidR="00832DB6" w:rsidRPr="00DA7AA7" w:rsidRDefault="00CD5164" w:rsidP="00DA7AA7">
      <w:pPr>
        <w:pStyle w:val="ListParagraph"/>
        <w:numPr>
          <w:ilvl w:val="1"/>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Peter Burke, ‘Strengths and Weaknesses of a History of Mentalities’, in Burke, </w:t>
      </w:r>
      <w:r w:rsidRPr="00296AE8">
        <w:rPr>
          <w:rFonts w:ascii="Garamond" w:hAnsi="Garamond"/>
          <w:i/>
          <w:sz w:val="22"/>
          <w:szCs w:val="22"/>
          <w:lang w:val="en-US"/>
        </w:rPr>
        <w:t>Varieties of Cultural Histories</w:t>
      </w:r>
      <w:r w:rsidRPr="00296AE8">
        <w:rPr>
          <w:rFonts w:ascii="Garamond" w:hAnsi="Garamond"/>
          <w:sz w:val="22"/>
          <w:szCs w:val="22"/>
          <w:lang w:val="en-US"/>
        </w:rPr>
        <w:t>, Cornell University Press, 1997</w:t>
      </w:r>
      <w:r w:rsidR="007B7FB8" w:rsidRPr="00296AE8">
        <w:rPr>
          <w:rFonts w:ascii="Garamond" w:hAnsi="Garamond"/>
          <w:sz w:val="22"/>
          <w:szCs w:val="22"/>
          <w:lang w:val="en-US"/>
        </w:rPr>
        <w:t>,</w:t>
      </w:r>
      <w:r w:rsidRPr="00296AE8">
        <w:rPr>
          <w:rFonts w:ascii="Garamond" w:hAnsi="Garamond"/>
          <w:sz w:val="22"/>
          <w:szCs w:val="22"/>
          <w:lang w:val="en-US"/>
        </w:rPr>
        <w:t xml:space="preserve"> pp. 162-82.</w:t>
      </w:r>
    </w:p>
    <w:p w14:paraId="0ABB8F89" w14:textId="77777777" w:rsidR="00832DB6" w:rsidRPr="00DA7AA7" w:rsidRDefault="00832DB6" w:rsidP="00DA7AA7">
      <w:pPr>
        <w:tabs>
          <w:tab w:val="left" w:pos="1134"/>
        </w:tabs>
        <w:rPr>
          <w:rFonts w:ascii="Garamond" w:hAnsi="Garamond"/>
          <w:sz w:val="22"/>
          <w:szCs w:val="22"/>
          <w:lang w:val="en-US"/>
        </w:rPr>
      </w:pPr>
    </w:p>
    <w:p w14:paraId="4BC0047D" w14:textId="4D67103E" w:rsidR="00DA7AA7" w:rsidRPr="00DA7AA7" w:rsidRDefault="00832DB6" w:rsidP="00DA7AA7">
      <w:pPr>
        <w:pStyle w:val="ListParagraph"/>
        <w:numPr>
          <w:ilvl w:val="0"/>
          <w:numId w:val="1"/>
        </w:numPr>
        <w:tabs>
          <w:tab w:val="left" w:pos="1134"/>
        </w:tabs>
        <w:rPr>
          <w:rFonts w:ascii="Garamond" w:hAnsi="Garamond"/>
          <w:b/>
          <w:bCs/>
          <w:sz w:val="22"/>
          <w:szCs w:val="22"/>
          <w:lang w:val="en-US"/>
        </w:rPr>
      </w:pPr>
      <w:r w:rsidRPr="00296AE8">
        <w:rPr>
          <w:rFonts w:ascii="Garamond" w:hAnsi="Garamond"/>
          <w:b/>
          <w:bCs/>
          <w:sz w:val="22"/>
          <w:szCs w:val="22"/>
          <w:lang w:val="en-US"/>
        </w:rPr>
        <w:t xml:space="preserve">From </w:t>
      </w:r>
      <w:r w:rsidR="00071472">
        <w:rPr>
          <w:rFonts w:ascii="Garamond" w:hAnsi="Garamond"/>
          <w:b/>
          <w:bCs/>
          <w:sz w:val="22"/>
          <w:szCs w:val="22"/>
          <w:lang w:val="en-US"/>
        </w:rPr>
        <w:t>H</w:t>
      </w:r>
      <w:r w:rsidRPr="00296AE8">
        <w:rPr>
          <w:rFonts w:ascii="Garamond" w:hAnsi="Garamond"/>
          <w:b/>
          <w:bCs/>
          <w:sz w:val="22"/>
          <w:szCs w:val="22"/>
          <w:lang w:val="en-US"/>
        </w:rPr>
        <w:t xml:space="preserve">istory of </w:t>
      </w:r>
      <w:r w:rsidR="00071472">
        <w:rPr>
          <w:rFonts w:ascii="Garamond" w:hAnsi="Garamond"/>
          <w:b/>
          <w:bCs/>
          <w:sz w:val="22"/>
          <w:szCs w:val="22"/>
          <w:lang w:val="en-US"/>
        </w:rPr>
        <w:t>S</w:t>
      </w:r>
      <w:r w:rsidRPr="00296AE8">
        <w:rPr>
          <w:rFonts w:ascii="Garamond" w:hAnsi="Garamond"/>
          <w:b/>
          <w:bCs/>
          <w:sz w:val="22"/>
          <w:szCs w:val="22"/>
          <w:lang w:val="en-US"/>
        </w:rPr>
        <w:t xml:space="preserve">ensibilities to </w:t>
      </w:r>
      <w:r w:rsidR="00071472">
        <w:rPr>
          <w:rFonts w:ascii="Garamond" w:hAnsi="Garamond"/>
          <w:b/>
          <w:bCs/>
          <w:sz w:val="22"/>
          <w:szCs w:val="22"/>
          <w:lang w:val="en-US"/>
        </w:rPr>
        <w:t>H</w:t>
      </w:r>
      <w:r w:rsidRPr="00296AE8">
        <w:rPr>
          <w:rFonts w:ascii="Garamond" w:hAnsi="Garamond"/>
          <w:b/>
          <w:bCs/>
          <w:sz w:val="22"/>
          <w:szCs w:val="22"/>
          <w:lang w:val="en-US"/>
        </w:rPr>
        <w:t xml:space="preserve">istory of </w:t>
      </w:r>
      <w:r w:rsidR="00071472">
        <w:rPr>
          <w:rFonts w:ascii="Garamond" w:hAnsi="Garamond"/>
          <w:b/>
          <w:bCs/>
          <w:sz w:val="22"/>
          <w:szCs w:val="22"/>
          <w:lang w:val="en-US"/>
        </w:rPr>
        <w:t>Em</w:t>
      </w:r>
      <w:r w:rsidRPr="00296AE8">
        <w:rPr>
          <w:rFonts w:ascii="Garamond" w:hAnsi="Garamond"/>
          <w:b/>
          <w:bCs/>
          <w:sz w:val="22"/>
          <w:szCs w:val="22"/>
          <w:lang w:val="en-US"/>
        </w:rPr>
        <w:t>otions:</w:t>
      </w:r>
    </w:p>
    <w:p w14:paraId="7F10F267" w14:textId="242CE6C0" w:rsidR="00832DB6" w:rsidRPr="00DA7AA7" w:rsidRDefault="00DA7AA7" w:rsidP="00DA7AA7">
      <w:pPr>
        <w:tabs>
          <w:tab w:val="left" w:pos="709"/>
        </w:tabs>
        <w:rPr>
          <w:rFonts w:ascii="Garamond" w:hAnsi="Garamond"/>
          <w:sz w:val="22"/>
          <w:szCs w:val="22"/>
          <w:lang w:val="en-US"/>
        </w:rPr>
      </w:pPr>
      <w:r w:rsidRPr="00DA7AA7">
        <w:rPr>
          <w:rFonts w:ascii="Garamond" w:hAnsi="Garamond"/>
          <w:sz w:val="22"/>
          <w:szCs w:val="22"/>
          <w:lang w:val="en-US"/>
        </w:rPr>
        <w:tab/>
        <w:t xml:space="preserve">Readings: </w:t>
      </w:r>
    </w:p>
    <w:p w14:paraId="75F492C0" w14:textId="3759A308" w:rsidR="00832DB6" w:rsidRPr="00296AE8" w:rsidRDefault="00832DB6" w:rsidP="00067F49">
      <w:pPr>
        <w:pStyle w:val="ListParagraph"/>
        <w:numPr>
          <w:ilvl w:val="1"/>
          <w:numId w:val="1"/>
        </w:numPr>
        <w:rPr>
          <w:rFonts w:ascii="Garamond" w:eastAsia="Times New Roman" w:hAnsi="Garamond"/>
          <w:color w:val="000000" w:themeColor="text1"/>
          <w:sz w:val="22"/>
          <w:szCs w:val="22"/>
          <w:lang w:val="en-IN"/>
        </w:rPr>
      </w:pPr>
      <w:r w:rsidRPr="00296AE8">
        <w:rPr>
          <w:rFonts w:ascii="Garamond" w:eastAsia="Times New Roman" w:hAnsi="Garamond"/>
          <w:color w:val="000000" w:themeColor="text1"/>
          <w:sz w:val="22"/>
          <w:szCs w:val="22"/>
          <w:lang w:val="en-IN"/>
        </w:rPr>
        <w:t>Barbara H. Rosenwein,</w:t>
      </w:r>
      <w:r w:rsidRPr="00296AE8">
        <w:rPr>
          <w:rFonts w:ascii="Garamond" w:hAnsi="Garamond"/>
          <w:color w:val="000000" w:themeColor="text1"/>
          <w:sz w:val="22"/>
          <w:szCs w:val="22"/>
        </w:rPr>
        <w:t xml:space="preserve"> </w:t>
      </w:r>
      <w:r w:rsidR="007B7FB8" w:rsidRPr="00296AE8">
        <w:rPr>
          <w:rFonts w:ascii="Garamond" w:hAnsi="Garamond"/>
          <w:color w:val="000000" w:themeColor="text1"/>
          <w:sz w:val="22"/>
          <w:szCs w:val="22"/>
        </w:rPr>
        <w:t>‘</w:t>
      </w:r>
      <w:r w:rsidRPr="00296AE8">
        <w:rPr>
          <w:rFonts w:ascii="Garamond" w:eastAsia="Times New Roman" w:hAnsi="Garamond"/>
          <w:color w:val="000000" w:themeColor="text1"/>
          <w:sz w:val="22"/>
          <w:szCs w:val="22"/>
          <w:lang w:val="en-IN"/>
        </w:rPr>
        <w:t>Worrying about Emotions in History</w:t>
      </w:r>
      <w:r w:rsidR="007B7FB8" w:rsidRPr="00296AE8">
        <w:rPr>
          <w:rFonts w:ascii="Garamond" w:eastAsia="Times New Roman" w:hAnsi="Garamond"/>
          <w:color w:val="000000" w:themeColor="text1"/>
          <w:sz w:val="22"/>
          <w:szCs w:val="22"/>
          <w:lang w:val="en-IN"/>
        </w:rPr>
        <w:t>’</w:t>
      </w:r>
      <w:r w:rsidRPr="00296AE8">
        <w:rPr>
          <w:rFonts w:ascii="Garamond" w:eastAsia="Times New Roman" w:hAnsi="Garamond"/>
          <w:color w:val="000000" w:themeColor="text1"/>
          <w:sz w:val="22"/>
          <w:szCs w:val="22"/>
          <w:lang w:val="en-IN"/>
        </w:rPr>
        <w:t xml:space="preserve">, </w:t>
      </w:r>
      <w:r w:rsidRPr="00296AE8">
        <w:rPr>
          <w:rFonts w:ascii="Garamond" w:eastAsia="Times New Roman" w:hAnsi="Garamond"/>
          <w:i/>
          <w:iCs/>
          <w:color w:val="000000" w:themeColor="text1"/>
          <w:sz w:val="22"/>
          <w:szCs w:val="22"/>
          <w:lang w:val="en-IN"/>
        </w:rPr>
        <w:t>American Historical Review</w:t>
      </w:r>
      <w:r w:rsidR="007B7FB8" w:rsidRPr="00296AE8">
        <w:rPr>
          <w:rFonts w:ascii="Garamond" w:eastAsia="Times New Roman" w:hAnsi="Garamond"/>
          <w:i/>
          <w:iCs/>
          <w:color w:val="000000" w:themeColor="text1"/>
          <w:sz w:val="22"/>
          <w:szCs w:val="22"/>
          <w:lang w:val="en-IN"/>
        </w:rPr>
        <w:t>,</w:t>
      </w:r>
      <w:r w:rsidRPr="00296AE8">
        <w:rPr>
          <w:rFonts w:ascii="Garamond" w:eastAsia="Times New Roman" w:hAnsi="Garamond"/>
          <w:i/>
          <w:iCs/>
          <w:color w:val="000000" w:themeColor="text1"/>
          <w:sz w:val="22"/>
          <w:szCs w:val="22"/>
          <w:lang w:val="en-IN"/>
        </w:rPr>
        <w:t xml:space="preserve"> </w:t>
      </w:r>
      <w:r w:rsidRPr="00296AE8">
        <w:rPr>
          <w:rFonts w:ascii="Garamond" w:eastAsia="Times New Roman" w:hAnsi="Garamond"/>
          <w:color w:val="000000" w:themeColor="text1"/>
          <w:sz w:val="22"/>
          <w:szCs w:val="22"/>
          <w:lang w:val="en-IN"/>
        </w:rPr>
        <w:t>107, no. 3</w:t>
      </w:r>
      <w:r w:rsidR="007B7FB8" w:rsidRPr="00296AE8">
        <w:rPr>
          <w:rFonts w:ascii="Garamond" w:eastAsia="Times New Roman" w:hAnsi="Garamond"/>
          <w:color w:val="000000" w:themeColor="text1"/>
          <w:sz w:val="22"/>
          <w:szCs w:val="22"/>
          <w:lang w:val="en-IN"/>
        </w:rPr>
        <w:t xml:space="preserve">, </w:t>
      </w:r>
      <w:r w:rsidRPr="00296AE8">
        <w:rPr>
          <w:rFonts w:ascii="Garamond" w:eastAsia="Times New Roman" w:hAnsi="Garamond"/>
          <w:color w:val="000000" w:themeColor="text1"/>
          <w:sz w:val="22"/>
          <w:szCs w:val="22"/>
          <w:lang w:val="en-IN"/>
        </w:rPr>
        <w:t xml:space="preserve">2002, </w:t>
      </w:r>
      <w:r w:rsidR="007B7FB8" w:rsidRPr="00296AE8">
        <w:rPr>
          <w:rFonts w:ascii="Garamond" w:eastAsia="Times New Roman" w:hAnsi="Garamond"/>
          <w:color w:val="000000" w:themeColor="text1"/>
          <w:sz w:val="22"/>
          <w:szCs w:val="22"/>
          <w:lang w:val="en-IN"/>
        </w:rPr>
        <w:t xml:space="preserve">pp. </w:t>
      </w:r>
      <w:r w:rsidRPr="00296AE8">
        <w:rPr>
          <w:rFonts w:ascii="Garamond" w:eastAsia="Times New Roman" w:hAnsi="Garamond"/>
          <w:color w:val="000000" w:themeColor="text1"/>
          <w:sz w:val="22"/>
          <w:szCs w:val="22"/>
          <w:lang w:val="en-IN"/>
        </w:rPr>
        <w:t xml:space="preserve">821-845. </w:t>
      </w:r>
    </w:p>
    <w:p w14:paraId="42AEB906" w14:textId="77777777" w:rsidR="00832DB6" w:rsidRPr="00296AE8" w:rsidRDefault="00832DB6" w:rsidP="00067F49">
      <w:pPr>
        <w:ind w:left="851"/>
        <w:rPr>
          <w:rFonts w:ascii="Garamond" w:hAnsi="Garamond"/>
          <w:color w:val="000000" w:themeColor="text1"/>
          <w:sz w:val="22"/>
          <w:szCs w:val="22"/>
          <w:highlight w:val="cyan"/>
        </w:rPr>
      </w:pPr>
    </w:p>
    <w:p w14:paraId="43FCFCF6" w14:textId="1CCF76B2" w:rsidR="00832DB6" w:rsidRPr="00296AE8" w:rsidRDefault="00832DB6" w:rsidP="00067F49">
      <w:pPr>
        <w:pStyle w:val="ListParagraph"/>
        <w:numPr>
          <w:ilvl w:val="1"/>
          <w:numId w:val="1"/>
        </w:numPr>
        <w:rPr>
          <w:rFonts w:ascii="Garamond" w:hAnsi="Garamond"/>
          <w:color w:val="000000" w:themeColor="text1"/>
          <w:sz w:val="22"/>
          <w:szCs w:val="22"/>
        </w:rPr>
      </w:pPr>
      <w:r w:rsidRPr="00296AE8">
        <w:rPr>
          <w:rFonts w:ascii="Garamond" w:hAnsi="Garamond"/>
          <w:color w:val="000000" w:themeColor="text1"/>
          <w:sz w:val="22"/>
          <w:szCs w:val="22"/>
        </w:rPr>
        <w:t xml:space="preserve">Peter N. Stearns, </w:t>
      </w:r>
      <w:r w:rsidRPr="00296AE8">
        <w:rPr>
          <w:rFonts w:ascii="Garamond" w:hAnsi="Garamond"/>
          <w:i/>
          <w:iCs/>
          <w:color w:val="000000" w:themeColor="text1"/>
          <w:sz w:val="22"/>
          <w:szCs w:val="22"/>
        </w:rPr>
        <w:t>Happiness Revolution in World History</w:t>
      </w:r>
      <w:r w:rsidRPr="00296AE8">
        <w:rPr>
          <w:rFonts w:ascii="Garamond" w:hAnsi="Garamond"/>
          <w:color w:val="000000" w:themeColor="text1"/>
          <w:sz w:val="22"/>
          <w:szCs w:val="22"/>
        </w:rPr>
        <w:t>, Routledge, 2021, Ch 7.</w:t>
      </w:r>
    </w:p>
    <w:p w14:paraId="5B8144C7" w14:textId="77777777" w:rsidR="00832DB6" w:rsidRPr="00296AE8" w:rsidRDefault="00832DB6" w:rsidP="00067F49">
      <w:pPr>
        <w:ind w:left="851"/>
        <w:rPr>
          <w:rFonts w:ascii="Garamond" w:hAnsi="Garamond"/>
          <w:color w:val="000000" w:themeColor="text1"/>
          <w:sz w:val="22"/>
          <w:szCs w:val="22"/>
        </w:rPr>
      </w:pPr>
    </w:p>
    <w:p w14:paraId="56422231" w14:textId="1FDF0325" w:rsidR="00832DB6" w:rsidRDefault="00832DB6" w:rsidP="00DA7AA7">
      <w:pPr>
        <w:pStyle w:val="ListParagraph"/>
        <w:numPr>
          <w:ilvl w:val="1"/>
          <w:numId w:val="1"/>
        </w:numPr>
        <w:rPr>
          <w:rFonts w:ascii="Garamond" w:eastAsia="Times New Roman" w:hAnsi="Garamond"/>
          <w:color w:val="000000" w:themeColor="text1"/>
          <w:spacing w:val="-5"/>
          <w:sz w:val="22"/>
          <w:szCs w:val="22"/>
          <w:lang w:val="en-IN"/>
        </w:rPr>
      </w:pPr>
      <w:hyperlink r:id="rId7" w:history="1">
        <w:r w:rsidRPr="00296AE8">
          <w:rPr>
            <w:rFonts w:ascii="Garamond" w:eastAsia="Times New Roman" w:hAnsi="Garamond"/>
            <w:color w:val="000000" w:themeColor="text1"/>
            <w:spacing w:val="-5"/>
            <w:sz w:val="22"/>
            <w:szCs w:val="22"/>
            <w:lang w:val="en-IN"/>
          </w:rPr>
          <w:t xml:space="preserve">Christina </w:t>
        </w:r>
        <w:proofErr w:type="spellStart"/>
        <w:r w:rsidRPr="00296AE8">
          <w:rPr>
            <w:rFonts w:ascii="Garamond" w:eastAsia="Times New Roman" w:hAnsi="Garamond"/>
            <w:color w:val="000000" w:themeColor="text1"/>
            <w:spacing w:val="-5"/>
            <w:sz w:val="22"/>
            <w:szCs w:val="22"/>
            <w:lang w:val="en-IN"/>
          </w:rPr>
          <w:t>Kotchemidova</w:t>
        </w:r>
        <w:proofErr w:type="spellEnd"/>
      </w:hyperlink>
      <w:r w:rsidRPr="00296AE8">
        <w:rPr>
          <w:rFonts w:ascii="Garamond" w:eastAsia="Times New Roman" w:hAnsi="Garamond"/>
          <w:color w:val="000000" w:themeColor="text1"/>
          <w:spacing w:val="-5"/>
          <w:sz w:val="22"/>
          <w:szCs w:val="22"/>
          <w:lang w:val="en-IN"/>
        </w:rPr>
        <w:t xml:space="preserve">, </w:t>
      </w:r>
      <w:r w:rsidR="007B7FB8" w:rsidRPr="00296AE8">
        <w:rPr>
          <w:rFonts w:ascii="Garamond" w:eastAsia="Times New Roman" w:hAnsi="Garamond"/>
          <w:color w:val="000000" w:themeColor="text1"/>
          <w:spacing w:val="-5"/>
          <w:sz w:val="22"/>
          <w:szCs w:val="22"/>
          <w:lang w:val="en-IN"/>
        </w:rPr>
        <w:t>‘</w:t>
      </w:r>
      <w:r w:rsidRPr="00296AE8">
        <w:rPr>
          <w:rFonts w:ascii="Garamond" w:eastAsia="Times New Roman" w:hAnsi="Garamond"/>
          <w:color w:val="000000" w:themeColor="text1"/>
          <w:spacing w:val="-5"/>
          <w:kern w:val="36"/>
          <w:sz w:val="22"/>
          <w:szCs w:val="22"/>
          <w:lang w:val="en-IN"/>
        </w:rPr>
        <w:t>From Good Cheer to "Drive-by Smiling": A Social History of Cheerfulness</w:t>
      </w:r>
      <w:r w:rsidR="007B7FB8" w:rsidRPr="00296AE8">
        <w:rPr>
          <w:rFonts w:ascii="Garamond" w:eastAsia="Times New Roman" w:hAnsi="Garamond"/>
          <w:color w:val="000000" w:themeColor="text1"/>
          <w:spacing w:val="-5"/>
          <w:kern w:val="36"/>
          <w:sz w:val="22"/>
          <w:szCs w:val="22"/>
          <w:lang w:val="en-IN"/>
        </w:rPr>
        <w:t>’</w:t>
      </w:r>
      <w:r w:rsidRPr="00296AE8">
        <w:rPr>
          <w:rFonts w:ascii="Garamond" w:eastAsia="Times New Roman" w:hAnsi="Garamond"/>
          <w:color w:val="000000" w:themeColor="text1"/>
          <w:spacing w:val="-5"/>
          <w:kern w:val="36"/>
          <w:sz w:val="22"/>
          <w:szCs w:val="22"/>
          <w:lang w:val="en-IN"/>
        </w:rPr>
        <w:t xml:space="preserve">, </w:t>
      </w:r>
      <w:r w:rsidR="007B7FB8" w:rsidRPr="00296AE8">
        <w:rPr>
          <w:rFonts w:ascii="Garamond" w:eastAsia="Times New Roman" w:hAnsi="Garamond"/>
          <w:color w:val="000000" w:themeColor="text1"/>
          <w:spacing w:val="-5"/>
          <w:sz w:val="22"/>
          <w:szCs w:val="22"/>
          <w:lang w:val="en-IN"/>
        </w:rPr>
        <w:t xml:space="preserve"> </w:t>
      </w:r>
      <w:hyperlink r:id="rId8" w:history="1">
        <w:r w:rsidRPr="00296AE8">
          <w:rPr>
            <w:rFonts w:ascii="Garamond" w:eastAsia="Times New Roman" w:hAnsi="Garamond"/>
            <w:i/>
            <w:iCs/>
            <w:color w:val="000000" w:themeColor="text1"/>
            <w:spacing w:val="-5"/>
            <w:sz w:val="22"/>
            <w:szCs w:val="22"/>
            <w:lang w:val="en-IN"/>
          </w:rPr>
          <w:t>Journal of Social History</w:t>
        </w:r>
      </w:hyperlink>
      <w:r w:rsidRPr="00296AE8">
        <w:rPr>
          <w:rFonts w:ascii="Garamond" w:eastAsia="Times New Roman" w:hAnsi="Garamond"/>
          <w:color w:val="000000" w:themeColor="text1"/>
          <w:spacing w:val="-5"/>
          <w:sz w:val="22"/>
          <w:szCs w:val="22"/>
          <w:lang w:val="en-IN"/>
        </w:rPr>
        <w:t>, Vol. 39, No. 1</w:t>
      </w:r>
      <w:r w:rsidR="007B7FB8" w:rsidRPr="00296AE8">
        <w:rPr>
          <w:rFonts w:ascii="Garamond" w:eastAsia="Times New Roman" w:hAnsi="Garamond"/>
          <w:color w:val="000000" w:themeColor="text1"/>
          <w:spacing w:val="-5"/>
          <w:sz w:val="22"/>
          <w:szCs w:val="22"/>
          <w:lang w:val="en-IN"/>
        </w:rPr>
        <w:t xml:space="preserve">, </w:t>
      </w:r>
      <w:r w:rsidRPr="00296AE8">
        <w:rPr>
          <w:rFonts w:ascii="Garamond" w:eastAsia="Times New Roman" w:hAnsi="Garamond"/>
          <w:color w:val="000000" w:themeColor="text1"/>
          <w:spacing w:val="-5"/>
          <w:sz w:val="22"/>
          <w:szCs w:val="22"/>
          <w:lang w:val="en-IN"/>
        </w:rPr>
        <w:t>Autumn, 2005, pp. 5-37.</w:t>
      </w:r>
    </w:p>
    <w:p w14:paraId="49885ED5" w14:textId="77777777" w:rsidR="00DA7AA7" w:rsidRPr="00DA7AA7" w:rsidRDefault="00DA7AA7" w:rsidP="00DA7AA7">
      <w:pPr>
        <w:rPr>
          <w:rFonts w:ascii="Garamond" w:eastAsia="Times New Roman" w:hAnsi="Garamond"/>
          <w:color w:val="000000" w:themeColor="text1"/>
          <w:spacing w:val="-5"/>
          <w:sz w:val="22"/>
          <w:szCs w:val="22"/>
          <w:lang w:val="en-IN"/>
        </w:rPr>
      </w:pPr>
    </w:p>
    <w:p w14:paraId="422687E5" w14:textId="03A70F13" w:rsidR="00832DB6" w:rsidRPr="00296AE8" w:rsidRDefault="00832DB6" w:rsidP="00067F49">
      <w:pPr>
        <w:pStyle w:val="ListParagraph"/>
        <w:numPr>
          <w:ilvl w:val="1"/>
          <w:numId w:val="1"/>
        </w:numPr>
        <w:rPr>
          <w:rFonts w:ascii="Garamond" w:hAnsi="Garamond"/>
          <w:color w:val="000000" w:themeColor="text1"/>
          <w:sz w:val="22"/>
          <w:szCs w:val="22"/>
        </w:rPr>
      </w:pPr>
      <w:r w:rsidRPr="00296AE8">
        <w:rPr>
          <w:rFonts w:ascii="Garamond" w:hAnsi="Garamond"/>
          <w:color w:val="000000" w:themeColor="text1"/>
          <w:sz w:val="22"/>
          <w:szCs w:val="22"/>
        </w:rPr>
        <w:t>Peter N. Stearns</w:t>
      </w:r>
      <w:r w:rsidRPr="00296AE8">
        <w:rPr>
          <w:rFonts w:ascii="Garamond" w:hAnsi="Garamond"/>
          <w:i/>
          <w:iCs/>
          <w:color w:val="000000" w:themeColor="text1"/>
          <w:sz w:val="22"/>
          <w:szCs w:val="22"/>
        </w:rPr>
        <w:t>, Shame: A Brief History</w:t>
      </w:r>
      <w:r w:rsidR="007B7FB8" w:rsidRPr="00296AE8">
        <w:rPr>
          <w:rFonts w:ascii="Garamond" w:hAnsi="Garamond"/>
          <w:color w:val="000000" w:themeColor="text1"/>
          <w:sz w:val="22"/>
          <w:szCs w:val="22"/>
        </w:rPr>
        <w:t xml:space="preserve">, </w:t>
      </w:r>
      <w:r w:rsidRPr="00296AE8">
        <w:rPr>
          <w:rFonts w:ascii="Garamond" w:hAnsi="Garamond"/>
          <w:color w:val="000000" w:themeColor="text1"/>
          <w:sz w:val="22"/>
          <w:szCs w:val="22"/>
        </w:rPr>
        <w:t>Urbana, 2017, Ch. 2 or 4.</w:t>
      </w:r>
    </w:p>
    <w:p w14:paraId="1FD09489" w14:textId="77777777" w:rsidR="00DA7AA7" w:rsidRDefault="00DA7AA7" w:rsidP="007B3CEE">
      <w:pPr>
        <w:rPr>
          <w:rFonts w:ascii="Garamond" w:hAnsi="Garamond"/>
          <w:b/>
          <w:caps/>
          <w:sz w:val="22"/>
          <w:szCs w:val="22"/>
          <w:lang w:val="en-US"/>
        </w:rPr>
      </w:pPr>
    </w:p>
    <w:p w14:paraId="394092DE" w14:textId="1D6DFEB1" w:rsidR="00876233" w:rsidRPr="00296AE8" w:rsidRDefault="001808E5" w:rsidP="007B3CEE">
      <w:pPr>
        <w:rPr>
          <w:rFonts w:ascii="Garamond" w:hAnsi="Garamond"/>
          <w:b/>
          <w:caps/>
          <w:sz w:val="22"/>
          <w:szCs w:val="22"/>
          <w:lang w:val="en-US"/>
        </w:rPr>
      </w:pPr>
      <w:r w:rsidRPr="00296AE8">
        <w:rPr>
          <w:rFonts w:ascii="Garamond" w:hAnsi="Garamond"/>
          <w:b/>
          <w:caps/>
          <w:sz w:val="22"/>
          <w:szCs w:val="22"/>
          <w:lang w:val="en-US"/>
        </w:rPr>
        <w:t>III</w:t>
      </w:r>
      <w:r w:rsidR="00BE7DBA" w:rsidRPr="00296AE8">
        <w:rPr>
          <w:rFonts w:ascii="Garamond" w:hAnsi="Garamond"/>
          <w:b/>
          <w:caps/>
          <w:sz w:val="22"/>
          <w:szCs w:val="22"/>
          <w:lang w:val="en-US"/>
        </w:rPr>
        <w:t xml:space="preserve">: Marxism and historical writing </w:t>
      </w:r>
    </w:p>
    <w:p w14:paraId="7D4F196C" w14:textId="77777777" w:rsidR="00876233" w:rsidRPr="00296AE8" w:rsidRDefault="00876233" w:rsidP="00CE0DF3">
      <w:pPr>
        <w:ind w:left="567" w:hanging="283"/>
        <w:rPr>
          <w:rFonts w:ascii="Garamond" w:hAnsi="Garamond"/>
          <w:b/>
          <w:caps/>
          <w:sz w:val="22"/>
          <w:szCs w:val="22"/>
          <w:lang w:val="en-US"/>
        </w:rPr>
      </w:pPr>
    </w:p>
    <w:p w14:paraId="4275D2D1" w14:textId="4D3D2109" w:rsidR="00BB33C8" w:rsidRPr="00296AE8" w:rsidRDefault="00F60B60" w:rsidP="007B3CEE">
      <w:pPr>
        <w:pStyle w:val="ListParagraph"/>
        <w:numPr>
          <w:ilvl w:val="0"/>
          <w:numId w:val="1"/>
        </w:numPr>
        <w:ind w:left="567" w:hanging="283"/>
        <w:rPr>
          <w:rFonts w:ascii="Garamond" w:hAnsi="Garamond"/>
          <w:b/>
          <w:caps/>
          <w:sz w:val="22"/>
          <w:szCs w:val="22"/>
          <w:lang w:val="en-US"/>
        </w:rPr>
      </w:pPr>
      <w:r w:rsidRPr="00296AE8">
        <w:rPr>
          <w:rFonts w:ascii="Garamond" w:hAnsi="Garamond"/>
          <w:b/>
          <w:sz w:val="22"/>
          <w:szCs w:val="22"/>
          <w:lang w:val="en-US"/>
        </w:rPr>
        <w:t>The B</w:t>
      </w:r>
      <w:r w:rsidR="00876233" w:rsidRPr="00296AE8">
        <w:rPr>
          <w:rFonts w:ascii="Garamond" w:hAnsi="Garamond"/>
          <w:b/>
          <w:sz w:val="22"/>
          <w:szCs w:val="22"/>
          <w:lang w:val="en-US"/>
        </w:rPr>
        <w:t xml:space="preserve">eginnings: Karl </w:t>
      </w:r>
      <w:r w:rsidR="00BE7DBA" w:rsidRPr="00296AE8">
        <w:rPr>
          <w:rFonts w:ascii="Garamond" w:hAnsi="Garamond"/>
          <w:b/>
          <w:sz w:val="22"/>
          <w:szCs w:val="22"/>
          <w:lang w:val="en-US"/>
        </w:rPr>
        <w:t>Marx</w:t>
      </w:r>
      <w:r w:rsidR="00876233" w:rsidRPr="00296AE8">
        <w:rPr>
          <w:rFonts w:ascii="Garamond" w:hAnsi="Garamond"/>
          <w:b/>
          <w:sz w:val="22"/>
          <w:szCs w:val="22"/>
          <w:lang w:val="en-US"/>
        </w:rPr>
        <w:t>, Marxism and History</w:t>
      </w:r>
    </w:p>
    <w:p w14:paraId="2B2973FA" w14:textId="313B2D79" w:rsidR="00BB33C8" w:rsidRPr="00296AE8" w:rsidRDefault="007B3CEE" w:rsidP="00BB33C8">
      <w:pPr>
        <w:rPr>
          <w:rFonts w:ascii="Garamond" w:hAnsi="Garamond"/>
          <w:sz w:val="22"/>
          <w:szCs w:val="22"/>
          <w:lang w:val="en-US"/>
        </w:rPr>
      </w:pPr>
      <w:r w:rsidRPr="00296AE8">
        <w:rPr>
          <w:rFonts w:ascii="Garamond" w:hAnsi="Garamond"/>
          <w:caps/>
          <w:sz w:val="22"/>
          <w:szCs w:val="22"/>
          <w:lang w:val="en-US"/>
        </w:rPr>
        <w:tab/>
      </w:r>
    </w:p>
    <w:p w14:paraId="1C0C8EDA" w14:textId="0A34100C" w:rsidR="00CB0557" w:rsidRPr="00296AE8" w:rsidRDefault="00CB0557" w:rsidP="00CB0557">
      <w:pPr>
        <w:ind w:left="1134" w:hanging="283"/>
        <w:rPr>
          <w:rFonts w:ascii="Garamond" w:hAnsi="Garamond"/>
          <w:sz w:val="22"/>
          <w:szCs w:val="22"/>
          <w:lang w:val="en-US"/>
        </w:rPr>
      </w:pPr>
      <w:r w:rsidRPr="00296AE8">
        <w:rPr>
          <w:rFonts w:ascii="Garamond" w:hAnsi="Garamond"/>
          <w:sz w:val="22"/>
          <w:szCs w:val="22"/>
          <w:lang w:val="en-US"/>
        </w:rPr>
        <w:t>Readings:</w:t>
      </w:r>
    </w:p>
    <w:p w14:paraId="3AD97C12" w14:textId="04727761" w:rsidR="0044747F" w:rsidRPr="00296AE8" w:rsidRDefault="00981390"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 xml:space="preserve">Karl </w:t>
      </w:r>
      <w:r w:rsidR="0044747F" w:rsidRPr="00296AE8">
        <w:rPr>
          <w:rFonts w:ascii="Garamond" w:hAnsi="Garamond"/>
          <w:sz w:val="22"/>
          <w:szCs w:val="22"/>
          <w:lang w:val="en-US"/>
        </w:rPr>
        <w:t>M</w:t>
      </w:r>
      <w:r w:rsidR="00516B65" w:rsidRPr="00296AE8">
        <w:rPr>
          <w:rFonts w:ascii="Garamond" w:hAnsi="Garamond"/>
          <w:sz w:val="22"/>
          <w:szCs w:val="22"/>
          <w:lang w:val="en-US"/>
        </w:rPr>
        <w:t xml:space="preserve">arx, </w:t>
      </w:r>
      <w:r w:rsidR="0044747F" w:rsidRPr="00296AE8">
        <w:rPr>
          <w:rFonts w:ascii="Garamond" w:hAnsi="Garamond"/>
          <w:i/>
          <w:sz w:val="22"/>
          <w:szCs w:val="22"/>
          <w:lang w:val="en-US"/>
        </w:rPr>
        <w:t>18th Brumaire of Louis Bonaparte</w:t>
      </w:r>
      <w:r w:rsidR="000B7E55" w:rsidRPr="00296AE8">
        <w:rPr>
          <w:rFonts w:ascii="Garamond" w:hAnsi="Garamond"/>
          <w:i/>
          <w:sz w:val="22"/>
          <w:szCs w:val="22"/>
          <w:lang w:val="en-US"/>
        </w:rPr>
        <w:t>.</w:t>
      </w:r>
      <w:r w:rsidR="007855FB" w:rsidRPr="00296AE8">
        <w:rPr>
          <w:rFonts w:ascii="Garamond" w:hAnsi="Garamond"/>
          <w:sz w:val="22"/>
          <w:szCs w:val="22"/>
          <w:lang w:val="en-US"/>
        </w:rPr>
        <w:t xml:space="preserve"> 1852.</w:t>
      </w:r>
    </w:p>
    <w:p w14:paraId="0D8CDD10" w14:textId="77777777" w:rsidR="00A67CE8" w:rsidRPr="00296AE8" w:rsidRDefault="00A67CE8" w:rsidP="00F55D8C">
      <w:pPr>
        <w:ind w:left="1134" w:hanging="283"/>
        <w:rPr>
          <w:rFonts w:ascii="Garamond" w:hAnsi="Garamond"/>
          <w:i/>
          <w:sz w:val="22"/>
          <w:szCs w:val="22"/>
          <w:lang w:val="en-US"/>
        </w:rPr>
      </w:pPr>
    </w:p>
    <w:p w14:paraId="1FC2D8AF" w14:textId="495BA8C0" w:rsidR="00981390" w:rsidRPr="00296AE8" w:rsidRDefault="00981390"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 xml:space="preserve">Marx, </w:t>
      </w:r>
      <w:r w:rsidR="006E5A8E" w:rsidRPr="00296AE8">
        <w:rPr>
          <w:rFonts w:ascii="Garamond" w:hAnsi="Garamond"/>
          <w:sz w:val="22"/>
          <w:szCs w:val="22"/>
          <w:lang w:val="en-US"/>
        </w:rPr>
        <w:t>‘</w:t>
      </w:r>
      <w:r w:rsidRPr="00296AE8">
        <w:rPr>
          <w:rFonts w:ascii="Garamond" w:hAnsi="Garamond"/>
          <w:sz w:val="22"/>
          <w:szCs w:val="22"/>
          <w:lang w:val="en-US"/>
        </w:rPr>
        <w:t xml:space="preserve">Theses on </w:t>
      </w:r>
      <w:r w:rsidR="00D72639" w:rsidRPr="00296AE8">
        <w:rPr>
          <w:rFonts w:ascii="Garamond" w:hAnsi="Garamond"/>
          <w:sz w:val="22"/>
          <w:szCs w:val="22"/>
          <w:lang w:val="en-US"/>
        </w:rPr>
        <w:t>Feuerbach</w:t>
      </w:r>
      <w:r w:rsidR="006E5A8E" w:rsidRPr="00296AE8">
        <w:rPr>
          <w:rFonts w:ascii="Garamond" w:hAnsi="Garamond"/>
          <w:sz w:val="22"/>
          <w:szCs w:val="22"/>
          <w:lang w:val="en-US"/>
        </w:rPr>
        <w:t>’</w:t>
      </w:r>
      <w:r w:rsidRPr="00296AE8">
        <w:rPr>
          <w:rFonts w:ascii="Garamond" w:hAnsi="Garamond"/>
          <w:sz w:val="22"/>
          <w:szCs w:val="22"/>
          <w:lang w:val="en-US"/>
        </w:rPr>
        <w:t>, 1845.</w:t>
      </w:r>
    </w:p>
    <w:p w14:paraId="10FF8220" w14:textId="77777777" w:rsidR="00981390" w:rsidRPr="00296AE8" w:rsidRDefault="00981390" w:rsidP="00F55D8C">
      <w:pPr>
        <w:ind w:left="1134" w:hanging="283"/>
        <w:rPr>
          <w:rFonts w:ascii="Garamond" w:hAnsi="Garamond"/>
          <w:sz w:val="22"/>
          <w:szCs w:val="22"/>
          <w:lang w:val="en-US"/>
        </w:rPr>
      </w:pPr>
    </w:p>
    <w:p w14:paraId="7F4B2476" w14:textId="11B43E60" w:rsidR="0042327E" w:rsidRPr="00296AE8" w:rsidRDefault="0042327E"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 xml:space="preserve">Eric </w:t>
      </w:r>
      <w:r w:rsidRPr="00296AE8">
        <w:rPr>
          <w:rFonts w:ascii="Garamond" w:hAnsi="Garamond"/>
          <w:sz w:val="22"/>
          <w:szCs w:val="22"/>
        </w:rPr>
        <w:t xml:space="preserve">Hobsbawm, ‘Karl Marx’s Contribution to Historiography’, in </w:t>
      </w:r>
      <w:r w:rsidRPr="00296AE8">
        <w:rPr>
          <w:rFonts w:ascii="Garamond" w:hAnsi="Garamond"/>
          <w:i/>
          <w:sz w:val="22"/>
          <w:szCs w:val="22"/>
        </w:rPr>
        <w:t>Ideology and Social Sciences</w:t>
      </w:r>
      <w:r w:rsidRPr="00296AE8">
        <w:rPr>
          <w:rFonts w:ascii="Garamond" w:hAnsi="Garamond"/>
          <w:sz w:val="22"/>
          <w:szCs w:val="22"/>
        </w:rPr>
        <w:t>, Suffolk 1962.</w:t>
      </w:r>
    </w:p>
    <w:p w14:paraId="1AFBA736" w14:textId="77777777" w:rsidR="00CA28DB" w:rsidRPr="00296AE8" w:rsidRDefault="00CA28DB" w:rsidP="00F55D8C">
      <w:pPr>
        <w:ind w:left="1134" w:hanging="283"/>
        <w:rPr>
          <w:rFonts w:ascii="Garamond" w:hAnsi="Garamond"/>
          <w:sz w:val="22"/>
          <w:szCs w:val="22"/>
          <w:lang w:val="en-US"/>
        </w:rPr>
      </w:pPr>
    </w:p>
    <w:p w14:paraId="0157C233" w14:textId="2DA1E7E7" w:rsidR="0042623C" w:rsidRPr="00296AE8" w:rsidRDefault="00CA28DB" w:rsidP="00F55D8C">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 xml:space="preserve">Joseph Stalin, </w:t>
      </w:r>
      <w:r w:rsidRPr="00296AE8">
        <w:rPr>
          <w:rFonts w:ascii="Garamond" w:hAnsi="Garamond"/>
          <w:i/>
          <w:sz w:val="22"/>
          <w:szCs w:val="22"/>
          <w:lang w:val="en-US"/>
        </w:rPr>
        <w:t>Historical and Dialectical Materialism</w:t>
      </w:r>
      <w:r w:rsidR="006E5A8E" w:rsidRPr="00296AE8">
        <w:rPr>
          <w:rFonts w:ascii="Garamond" w:hAnsi="Garamond"/>
          <w:sz w:val="22"/>
          <w:szCs w:val="22"/>
          <w:lang w:val="en-US"/>
        </w:rPr>
        <w:t>, 1938.</w:t>
      </w:r>
    </w:p>
    <w:p w14:paraId="277B9BD0" w14:textId="77777777" w:rsidR="00F55D8C" w:rsidRPr="00296AE8" w:rsidRDefault="00F55D8C" w:rsidP="00F55D8C">
      <w:pPr>
        <w:ind w:left="1134" w:hanging="283"/>
        <w:rPr>
          <w:rFonts w:ascii="Garamond" w:hAnsi="Garamond"/>
          <w:b/>
          <w:caps/>
          <w:sz w:val="22"/>
          <w:szCs w:val="22"/>
          <w:lang w:val="en-US"/>
        </w:rPr>
      </w:pPr>
    </w:p>
    <w:p w14:paraId="2D80E1C4" w14:textId="3902AA80" w:rsidR="00F55D8C" w:rsidRPr="00DA7AA7" w:rsidRDefault="00D64C9F" w:rsidP="00DA7AA7">
      <w:pPr>
        <w:pStyle w:val="ListParagraph"/>
        <w:numPr>
          <w:ilvl w:val="0"/>
          <w:numId w:val="1"/>
        </w:numPr>
        <w:ind w:left="567" w:hanging="283"/>
        <w:rPr>
          <w:rFonts w:ascii="Garamond" w:hAnsi="Garamond"/>
          <w:b/>
          <w:caps/>
          <w:sz w:val="22"/>
          <w:szCs w:val="22"/>
          <w:lang w:val="en-US"/>
        </w:rPr>
      </w:pPr>
      <w:r w:rsidRPr="00296AE8">
        <w:rPr>
          <w:rFonts w:ascii="Garamond" w:hAnsi="Garamond"/>
          <w:b/>
          <w:caps/>
          <w:sz w:val="22"/>
          <w:szCs w:val="22"/>
          <w:lang w:val="en-US"/>
        </w:rPr>
        <w:t>A</w:t>
      </w:r>
      <w:r w:rsidRPr="00296AE8">
        <w:rPr>
          <w:rFonts w:ascii="Garamond" w:hAnsi="Garamond"/>
          <w:b/>
          <w:sz w:val="22"/>
          <w:szCs w:val="22"/>
          <w:lang w:val="en-US"/>
        </w:rPr>
        <w:t>lthusser</w:t>
      </w:r>
      <w:r w:rsidR="00876233" w:rsidRPr="00296AE8">
        <w:rPr>
          <w:rFonts w:ascii="Garamond" w:hAnsi="Garamond"/>
          <w:b/>
          <w:sz w:val="22"/>
          <w:szCs w:val="22"/>
          <w:lang w:val="en-US"/>
        </w:rPr>
        <w:t xml:space="preserve"> and the Structuralist Vision</w:t>
      </w:r>
    </w:p>
    <w:p w14:paraId="48A89037" w14:textId="77777777" w:rsidR="00DA7AA7" w:rsidRDefault="00DA7AA7" w:rsidP="00F55D8C">
      <w:pPr>
        <w:ind w:left="1134" w:hanging="283"/>
        <w:rPr>
          <w:rFonts w:ascii="Garamond" w:hAnsi="Garamond"/>
          <w:sz w:val="22"/>
          <w:szCs w:val="22"/>
          <w:lang w:val="en-US"/>
        </w:rPr>
      </w:pPr>
    </w:p>
    <w:p w14:paraId="0B46BDC8" w14:textId="3653D1E8" w:rsidR="00CB76FC" w:rsidRPr="00296AE8" w:rsidRDefault="00CB76FC" w:rsidP="00F55D8C">
      <w:pPr>
        <w:ind w:left="1134" w:hanging="283"/>
        <w:rPr>
          <w:rFonts w:ascii="Garamond" w:hAnsi="Garamond"/>
          <w:sz w:val="22"/>
          <w:szCs w:val="22"/>
          <w:lang w:val="en-US"/>
        </w:rPr>
      </w:pPr>
      <w:r w:rsidRPr="00296AE8">
        <w:rPr>
          <w:rFonts w:ascii="Garamond" w:hAnsi="Garamond"/>
          <w:sz w:val="22"/>
          <w:szCs w:val="22"/>
          <w:lang w:val="en-US"/>
        </w:rPr>
        <w:t>Readings:</w:t>
      </w:r>
    </w:p>
    <w:p w14:paraId="2B849019" w14:textId="743805C0" w:rsidR="000729D6" w:rsidRPr="00296AE8" w:rsidRDefault="0044747F" w:rsidP="00F55D8C">
      <w:pPr>
        <w:pStyle w:val="ListParagraph"/>
        <w:numPr>
          <w:ilvl w:val="1"/>
          <w:numId w:val="1"/>
        </w:numPr>
        <w:autoSpaceDE w:val="0"/>
        <w:autoSpaceDN w:val="0"/>
        <w:adjustRightInd w:val="0"/>
        <w:ind w:left="1134" w:hanging="283"/>
        <w:rPr>
          <w:rFonts w:ascii="Garamond" w:hAnsi="Garamond"/>
          <w:sz w:val="22"/>
          <w:szCs w:val="22"/>
        </w:rPr>
      </w:pPr>
      <w:r w:rsidRPr="00296AE8">
        <w:rPr>
          <w:rFonts w:ascii="Garamond" w:hAnsi="Garamond"/>
          <w:sz w:val="22"/>
          <w:szCs w:val="22"/>
          <w:lang w:val="en-US"/>
        </w:rPr>
        <w:t xml:space="preserve">Althusser, </w:t>
      </w:r>
      <w:r w:rsidRPr="00296AE8">
        <w:rPr>
          <w:rFonts w:ascii="Garamond" w:hAnsi="Garamond"/>
          <w:i/>
          <w:sz w:val="22"/>
          <w:szCs w:val="22"/>
          <w:lang w:val="en-US"/>
        </w:rPr>
        <w:t>For Marx</w:t>
      </w:r>
      <w:r w:rsidRPr="00296AE8">
        <w:rPr>
          <w:rFonts w:ascii="Garamond" w:hAnsi="Garamond"/>
          <w:sz w:val="22"/>
          <w:szCs w:val="22"/>
          <w:lang w:val="en-US"/>
        </w:rPr>
        <w:t xml:space="preserve">, </w:t>
      </w:r>
      <w:r w:rsidR="00725FBF" w:rsidRPr="00296AE8">
        <w:rPr>
          <w:rFonts w:ascii="Garamond" w:hAnsi="Garamond"/>
          <w:sz w:val="22"/>
          <w:szCs w:val="22"/>
        </w:rPr>
        <w:t>Harmondsworth, 1969.</w:t>
      </w:r>
      <w:r w:rsidRPr="00296AE8">
        <w:rPr>
          <w:rFonts w:ascii="Garamond" w:hAnsi="Garamond"/>
          <w:sz w:val="22"/>
          <w:szCs w:val="22"/>
          <w:lang w:val="en-US"/>
        </w:rPr>
        <w:t>C</w:t>
      </w:r>
      <w:r w:rsidR="00725FBF" w:rsidRPr="00296AE8">
        <w:rPr>
          <w:rFonts w:ascii="Garamond" w:hAnsi="Garamond"/>
          <w:sz w:val="22"/>
          <w:szCs w:val="22"/>
          <w:lang w:val="en-US"/>
        </w:rPr>
        <w:t>h.</w:t>
      </w:r>
      <w:r w:rsidRPr="00296AE8">
        <w:rPr>
          <w:rFonts w:ascii="Garamond" w:hAnsi="Garamond"/>
          <w:sz w:val="22"/>
          <w:szCs w:val="22"/>
          <w:lang w:val="en-US"/>
        </w:rPr>
        <w:t xml:space="preserve"> 1</w:t>
      </w:r>
      <w:r w:rsidR="001A5521" w:rsidRPr="00296AE8">
        <w:rPr>
          <w:rFonts w:ascii="Garamond" w:hAnsi="Garamond"/>
          <w:sz w:val="22"/>
          <w:szCs w:val="22"/>
          <w:lang w:val="en-US"/>
        </w:rPr>
        <w:t>.</w:t>
      </w:r>
    </w:p>
    <w:p w14:paraId="040FFBB5" w14:textId="77777777" w:rsidR="001A5521" w:rsidRPr="00296AE8" w:rsidRDefault="001A5521" w:rsidP="00F55D8C">
      <w:pPr>
        <w:autoSpaceDE w:val="0"/>
        <w:autoSpaceDN w:val="0"/>
        <w:adjustRightInd w:val="0"/>
        <w:ind w:left="1134" w:hanging="283"/>
        <w:rPr>
          <w:rFonts w:ascii="Garamond" w:hAnsi="Garamond"/>
          <w:sz w:val="22"/>
          <w:szCs w:val="22"/>
        </w:rPr>
      </w:pPr>
    </w:p>
    <w:p w14:paraId="1A0B444A" w14:textId="7613A6D3" w:rsidR="007C574E" w:rsidRPr="00296AE8" w:rsidRDefault="001A5521" w:rsidP="00F55D8C">
      <w:pPr>
        <w:pStyle w:val="ListParagraph"/>
        <w:numPr>
          <w:ilvl w:val="1"/>
          <w:numId w:val="1"/>
        </w:numPr>
        <w:autoSpaceDE w:val="0"/>
        <w:autoSpaceDN w:val="0"/>
        <w:adjustRightInd w:val="0"/>
        <w:ind w:left="1134" w:hanging="283"/>
        <w:rPr>
          <w:rFonts w:ascii="Garamond" w:hAnsi="Garamond"/>
          <w:sz w:val="22"/>
          <w:szCs w:val="22"/>
        </w:rPr>
      </w:pPr>
      <w:r w:rsidRPr="00296AE8">
        <w:rPr>
          <w:rFonts w:ascii="Garamond" w:hAnsi="Garamond"/>
          <w:sz w:val="22"/>
          <w:szCs w:val="22"/>
        </w:rPr>
        <w:t>Thompson, E.P., ‘Poverty of Theory: or an Orrery of Errors’</w:t>
      </w:r>
      <w:r w:rsidRPr="00296AE8">
        <w:rPr>
          <w:rFonts w:ascii="Garamond" w:hAnsi="Garamond"/>
          <w:i/>
          <w:sz w:val="22"/>
          <w:szCs w:val="22"/>
        </w:rPr>
        <w:t xml:space="preserve">, in The Poverty of Theory, </w:t>
      </w:r>
      <w:r w:rsidR="00CB76FC" w:rsidRPr="00296AE8">
        <w:rPr>
          <w:rFonts w:ascii="Garamond" w:hAnsi="Garamond"/>
          <w:sz w:val="22"/>
          <w:szCs w:val="22"/>
        </w:rPr>
        <w:t xml:space="preserve">Merlin, London, 1978, Ch. </w:t>
      </w:r>
    </w:p>
    <w:p w14:paraId="01602103" w14:textId="77777777" w:rsidR="007C574E" w:rsidRPr="00296AE8" w:rsidRDefault="007C574E" w:rsidP="00F55D8C">
      <w:pPr>
        <w:autoSpaceDE w:val="0"/>
        <w:autoSpaceDN w:val="0"/>
        <w:adjustRightInd w:val="0"/>
        <w:ind w:left="1134" w:hanging="283"/>
        <w:rPr>
          <w:rFonts w:ascii="Garamond" w:hAnsi="Garamond"/>
          <w:sz w:val="22"/>
          <w:szCs w:val="22"/>
        </w:rPr>
      </w:pPr>
    </w:p>
    <w:p w14:paraId="3A176DFB" w14:textId="372F5378" w:rsidR="007C574E" w:rsidRPr="00296AE8" w:rsidRDefault="006E5A8E" w:rsidP="00F55D8C">
      <w:pPr>
        <w:pStyle w:val="ListParagraph"/>
        <w:numPr>
          <w:ilvl w:val="1"/>
          <w:numId w:val="1"/>
        </w:numPr>
        <w:autoSpaceDE w:val="0"/>
        <w:autoSpaceDN w:val="0"/>
        <w:adjustRightInd w:val="0"/>
        <w:ind w:left="1134" w:hanging="283"/>
        <w:rPr>
          <w:rFonts w:ascii="Garamond" w:hAnsi="Garamond"/>
          <w:sz w:val="22"/>
          <w:szCs w:val="22"/>
        </w:rPr>
      </w:pPr>
      <w:r w:rsidRPr="00296AE8">
        <w:rPr>
          <w:rFonts w:ascii="Garamond" w:hAnsi="Garamond"/>
          <w:sz w:val="22"/>
          <w:szCs w:val="22"/>
        </w:rPr>
        <w:t xml:space="preserve">Maurice </w:t>
      </w:r>
      <w:proofErr w:type="spellStart"/>
      <w:r w:rsidR="007C574E" w:rsidRPr="00296AE8">
        <w:rPr>
          <w:rFonts w:ascii="Garamond" w:hAnsi="Garamond"/>
          <w:sz w:val="22"/>
          <w:szCs w:val="22"/>
        </w:rPr>
        <w:t>Godelie</w:t>
      </w:r>
      <w:r w:rsidRPr="00296AE8">
        <w:rPr>
          <w:rFonts w:ascii="Garamond" w:hAnsi="Garamond"/>
          <w:sz w:val="22"/>
          <w:szCs w:val="22"/>
        </w:rPr>
        <w:t>r</w:t>
      </w:r>
      <w:proofErr w:type="spellEnd"/>
      <w:r w:rsidR="000B7E55" w:rsidRPr="00296AE8">
        <w:rPr>
          <w:rFonts w:ascii="Garamond" w:hAnsi="Garamond"/>
          <w:sz w:val="22"/>
          <w:szCs w:val="22"/>
        </w:rPr>
        <w:t>, ‘The Ideal in the R</w:t>
      </w:r>
      <w:r w:rsidR="007C574E" w:rsidRPr="00296AE8">
        <w:rPr>
          <w:rFonts w:ascii="Garamond" w:hAnsi="Garamond"/>
          <w:sz w:val="22"/>
          <w:szCs w:val="22"/>
        </w:rPr>
        <w:t xml:space="preserve">eal’, in </w:t>
      </w:r>
      <w:r w:rsidR="000B7E55" w:rsidRPr="00296AE8">
        <w:rPr>
          <w:rFonts w:ascii="Garamond" w:hAnsi="Garamond"/>
          <w:sz w:val="22"/>
          <w:szCs w:val="22"/>
        </w:rPr>
        <w:t>Raph</w:t>
      </w:r>
      <w:r w:rsidR="004F4D28" w:rsidRPr="00296AE8">
        <w:rPr>
          <w:rFonts w:ascii="Garamond" w:hAnsi="Garamond"/>
          <w:sz w:val="22"/>
          <w:szCs w:val="22"/>
        </w:rPr>
        <w:t>a</w:t>
      </w:r>
      <w:r w:rsidR="000B7E55" w:rsidRPr="00296AE8">
        <w:rPr>
          <w:rFonts w:ascii="Garamond" w:hAnsi="Garamond"/>
          <w:sz w:val="22"/>
          <w:szCs w:val="22"/>
        </w:rPr>
        <w:t xml:space="preserve">el </w:t>
      </w:r>
      <w:r w:rsidR="007C574E" w:rsidRPr="00296AE8">
        <w:rPr>
          <w:rFonts w:ascii="Garamond" w:hAnsi="Garamond"/>
          <w:sz w:val="22"/>
          <w:szCs w:val="22"/>
        </w:rPr>
        <w:t xml:space="preserve">Samuel and </w:t>
      </w:r>
      <w:r w:rsidR="000B7E55" w:rsidRPr="00296AE8">
        <w:rPr>
          <w:rFonts w:ascii="Garamond" w:hAnsi="Garamond"/>
          <w:sz w:val="22"/>
          <w:szCs w:val="22"/>
        </w:rPr>
        <w:t xml:space="preserve">Stedman </w:t>
      </w:r>
      <w:r w:rsidR="007C574E" w:rsidRPr="00296AE8">
        <w:rPr>
          <w:rFonts w:ascii="Garamond" w:hAnsi="Garamond"/>
          <w:sz w:val="22"/>
          <w:szCs w:val="22"/>
        </w:rPr>
        <w:t xml:space="preserve">Jones eds., </w:t>
      </w:r>
      <w:r w:rsidR="007C574E" w:rsidRPr="00296AE8">
        <w:rPr>
          <w:rFonts w:ascii="Garamond" w:hAnsi="Garamond"/>
          <w:i/>
          <w:sz w:val="22"/>
          <w:szCs w:val="22"/>
        </w:rPr>
        <w:t>Culture, Ideology and Politics</w:t>
      </w:r>
      <w:r w:rsidR="000B7E55" w:rsidRPr="00296AE8">
        <w:rPr>
          <w:rFonts w:ascii="Garamond" w:hAnsi="Garamond"/>
          <w:i/>
          <w:sz w:val="22"/>
          <w:szCs w:val="22"/>
        </w:rPr>
        <w:t xml:space="preserve">, </w:t>
      </w:r>
      <w:r w:rsidR="000B2C0F" w:rsidRPr="00296AE8">
        <w:rPr>
          <w:rFonts w:ascii="Garamond" w:hAnsi="Garamond"/>
          <w:sz w:val="22"/>
          <w:szCs w:val="22"/>
        </w:rPr>
        <w:t>Routledge, 1982.</w:t>
      </w:r>
    </w:p>
    <w:p w14:paraId="1798E5B4" w14:textId="77777777" w:rsidR="00462908" w:rsidRPr="00296AE8" w:rsidRDefault="00462908" w:rsidP="00CE0DF3">
      <w:pPr>
        <w:ind w:left="567" w:hanging="283"/>
        <w:rPr>
          <w:rFonts w:ascii="Garamond" w:hAnsi="Garamond"/>
          <w:b/>
          <w:caps/>
          <w:sz w:val="22"/>
          <w:szCs w:val="22"/>
          <w:lang w:val="en-US"/>
        </w:rPr>
      </w:pPr>
    </w:p>
    <w:p w14:paraId="43749C15" w14:textId="4874757E" w:rsidR="009E37D3" w:rsidRPr="00DA7AA7" w:rsidRDefault="000B2C0F" w:rsidP="00DA7AA7">
      <w:pPr>
        <w:pStyle w:val="ListParagraph"/>
        <w:numPr>
          <w:ilvl w:val="0"/>
          <w:numId w:val="1"/>
        </w:numPr>
        <w:ind w:left="567" w:hanging="283"/>
        <w:rPr>
          <w:rFonts w:ascii="Garamond" w:hAnsi="Garamond"/>
          <w:b/>
          <w:caps/>
          <w:sz w:val="22"/>
          <w:szCs w:val="22"/>
          <w:lang w:val="en-US"/>
        </w:rPr>
      </w:pPr>
      <w:r w:rsidRPr="00296AE8">
        <w:rPr>
          <w:rFonts w:ascii="Garamond" w:hAnsi="Garamond"/>
          <w:b/>
          <w:sz w:val="22"/>
          <w:szCs w:val="22"/>
          <w:lang w:val="en-US"/>
        </w:rPr>
        <w:t xml:space="preserve"> </w:t>
      </w:r>
      <w:r w:rsidR="00D64C9F" w:rsidRPr="00296AE8">
        <w:rPr>
          <w:rFonts w:ascii="Garamond" w:hAnsi="Garamond"/>
          <w:b/>
          <w:sz w:val="22"/>
          <w:szCs w:val="22"/>
          <w:lang w:val="en-US"/>
        </w:rPr>
        <w:t>History from Below</w:t>
      </w:r>
      <w:r w:rsidR="00CB76FC" w:rsidRPr="00296AE8">
        <w:rPr>
          <w:rFonts w:ascii="Garamond" w:hAnsi="Garamond"/>
          <w:b/>
          <w:sz w:val="22"/>
          <w:szCs w:val="22"/>
          <w:lang w:val="en-US"/>
        </w:rPr>
        <w:t xml:space="preserve"> and New Social History: E. P.</w:t>
      </w:r>
      <w:r w:rsidR="000F21C8" w:rsidRPr="00296AE8">
        <w:rPr>
          <w:rFonts w:ascii="Garamond" w:hAnsi="Garamond"/>
          <w:b/>
          <w:sz w:val="22"/>
          <w:szCs w:val="22"/>
          <w:lang w:val="en-US"/>
        </w:rPr>
        <w:t xml:space="preserve"> </w:t>
      </w:r>
      <w:r w:rsidR="00462908" w:rsidRPr="00296AE8">
        <w:rPr>
          <w:rFonts w:ascii="Garamond" w:hAnsi="Garamond"/>
          <w:b/>
          <w:sz w:val="22"/>
          <w:szCs w:val="22"/>
          <w:lang w:val="en-US"/>
        </w:rPr>
        <w:t>Thom</w:t>
      </w:r>
      <w:r w:rsidR="00CB76FC" w:rsidRPr="00296AE8">
        <w:rPr>
          <w:rFonts w:ascii="Garamond" w:hAnsi="Garamond"/>
          <w:b/>
          <w:sz w:val="22"/>
          <w:szCs w:val="22"/>
          <w:lang w:val="en-US"/>
        </w:rPr>
        <w:t>p</w:t>
      </w:r>
      <w:r w:rsidR="00462908" w:rsidRPr="00296AE8">
        <w:rPr>
          <w:rFonts w:ascii="Garamond" w:hAnsi="Garamond"/>
          <w:b/>
          <w:sz w:val="22"/>
          <w:szCs w:val="22"/>
          <w:lang w:val="en-US"/>
        </w:rPr>
        <w:t>son and Beyond</w:t>
      </w:r>
      <w:r w:rsidR="00462908" w:rsidRPr="00DA7AA7">
        <w:rPr>
          <w:rFonts w:ascii="Garamond" w:hAnsi="Garamond"/>
          <w:caps/>
          <w:sz w:val="22"/>
          <w:szCs w:val="22"/>
          <w:lang w:val="en-US"/>
        </w:rPr>
        <w:tab/>
      </w:r>
    </w:p>
    <w:p w14:paraId="02B4CBC8" w14:textId="77777777" w:rsidR="00DA7AA7" w:rsidRDefault="00DA7AA7" w:rsidP="00F55D8C">
      <w:pPr>
        <w:ind w:left="1134" w:hanging="283"/>
        <w:rPr>
          <w:rFonts w:ascii="Garamond" w:hAnsi="Garamond"/>
          <w:caps/>
          <w:sz w:val="22"/>
          <w:szCs w:val="22"/>
          <w:lang w:val="en-US"/>
        </w:rPr>
      </w:pPr>
    </w:p>
    <w:p w14:paraId="3ED4AF7E" w14:textId="05B16D25" w:rsidR="00462908" w:rsidRPr="00296AE8" w:rsidRDefault="00462908" w:rsidP="00F55D8C">
      <w:pPr>
        <w:ind w:left="1134" w:hanging="283"/>
        <w:rPr>
          <w:rFonts w:ascii="Garamond" w:hAnsi="Garamond"/>
          <w:sz w:val="22"/>
          <w:szCs w:val="22"/>
          <w:lang w:val="en-US"/>
        </w:rPr>
      </w:pPr>
      <w:r w:rsidRPr="00296AE8">
        <w:rPr>
          <w:rFonts w:ascii="Garamond" w:hAnsi="Garamond"/>
          <w:caps/>
          <w:sz w:val="22"/>
          <w:szCs w:val="22"/>
          <w:lang w:val="en-US"/>
        </w:rPr>
        <w:t>R</w:t>
      </w:r>
      <w:r w:rsidRPr="00296AE8">
        <w:rPr>
          <w:rFonts w:ascii="Garamond" w:hAnsi="Garamond"/>
          <w:sz w:val="22"/>
          <w:szCs w:val="22"/>
          <w:lang w:val="en-US"/>
        </w:rPr>
        <w:t>eadings:</w:t>
      </w:r>
    </w:p>
    <w:p w14:paraId="005D3E82" w14:textId="1537FF2C" w:rsidR="00106B2C" w:rsidRPr="00296AE8" w:rsidRDefault="0089593D" w:rsidP="00F55D8C">
      <w:pPr>
        <w:pStyle w:val="ListParagraph"/>
        <w:numPr>
          <w:ilvl w:val="1"/>
          <w:numId w:val="1"/>
        </w:numPr>
        <w:ind w:left="1134" w:hanging="283"/>
        <w:rPr>
          <w:rFonts w:ascii="Garamond" w:eastAsia="Times New Roman" w:hAnsi="Garamond"/>
          <w:color w:val="343332"/>
          <w:spacing w:val="-5"/>
          <w:sz w:val="22"/>
          <w:szCs w:val="22"/>
        </w:rPr>
      </w:pPr>
      <w:r w:rsidRPr="00296AE8">
        <w:rPr>
          <w:rFonts w:ascii="Garamond" w:hAnsi="Garamond"/>
          <w:sz w:val="22"/>
          <w:szCs w:val="22"/>
          <w:lang w:val="en-US"/>
        </w:rPr>
        <w:t>E. Thompson</w:t>
      </w:r>
      <w:r w:rsidR="004E7E73" w:rsidRPr="00296AE8">
        <w:rPr>
          <w:rFonts w:ascii="Garamond" w:hAnsi="Garamond"/>
          <w:sz w:val="22"/>
          <w:szCs w:val="22"/>
          <w:lang w:val="en-US"/>
        </w:rPr>
        <w:t>,</w:t>
      </w:r>
      <w:r w:rsidR="00FC238F" w:rsidRPr="00296AE8">
        <w:rPr>
          <w:rFonts w:ascii="Garamond" w:hAnsi="Garamond"/>
          <w:sz w:val="22"/>
          <w:szCs w:val="22"/>
          <w:lang w:val="en-US"/>
        </w:rPr>
        <w:t xml:space="preserve"> </w:t>
      </w:r>
      <w:r w:rsidR="00725FBF" w:rsidRPr="00296AE8">
        <w:rPr>
          <w:rFonts w:ascii="Garamond" w:hAnsi="Garamond"/>
          <w:sz w:val="22"/>
          <w:szCs w:val="22"/>
          <w:lang w:val="en-US"/>
        </w:rPr>
        <w:t>‘</w:t>
      </w:r>
      <w:r w:rsidR="00FC238F" w:rsidRPr="00296AE8">
        <w:rPr>
          <w:rFonts w:ascii="Garamond" w:hAnsi="Garamond"/>
          <w:sz w:val="22"/>
          <w:szCs w:val="22"/>
          <w:lang w:val="en-US"/>
        </w:rPr>
        <w:t>The Moral Economy</w:t>
      </w:r>
      <w:r w:rsidR="00994D51" w:rsidRPr="00296AE8">
        <w:rPr>
          <w:rFonts w:ascii="Garamond" w:hAnsi="Garamond"/>
          <w:sz w:val="22"/>
          <w:szCs w:val="22"/>
          <w:lang w:val="en-US"/>
        </w:rPr>
        <w:t xml:space="preserve"> </w:t>
      </w:r>
      <w:r w:rsidR="00596388" w:rsidRPr="00296AE8">
        <w:rPr>
          <w:rFonts w:ascii="Garamond" w:hAnsi="Garamond"/>
          <w:sz w:val="22"/>
          <w:szCs w:val="22"/>
          <w:lang w:val="en-US"/>
        </w:rPr>
        <w:t>o</w:t>
      </w:r>
      <w:r w:rsidR="00FC238F" w:rsidRPr="00296AE8">
        <w:rPr>
          <w:rFonts w:ascii="Garamond" w:hAnsi="Garamond"/>
          <w:sz w:val="22"/>
          <w:szCs w:val="22"/>
          <w:lang w:val="en-US"/>
        </w:rPr>
        <w:t>f the English Crowd</w:t>
      </w:r>
      <w:r w:rsidR="00725FBF" w:rsidRPr="00296AE8">
        <w:rPr>
          <w:rFonts w:ascii="Garamond" w:hAnsi="Garamond"/>
          <w:sz w:val="22"/>
          <w:szCs w:val="22"/>
          <w:lang w:val="en-US"/>
        </w:rPr>
        <w:t>’</w:t>
      </w:r>
      <w:r w:rsidR="000729D6" w:rsidRPr="00296AE8">
        <w:rPr>
          <w:rFonts w:ascii="Garamond" w:hAnsi="Garamond"/>
          <w:sz w:val="22"/>
          <w:szCs w:val="22"/>
          <w:lang w:val="en-US"/>
        </w:rPr>
        <w:t xml:space="preserve">, </w:t>
      </w:r>
      <w:r w:rsidR="007210FE" w:rsidRPr="00296AE8">
        <w:rPr>
          <w:rFonts w:ascii="Garamond" w:eastAsia="Times New Roman" w:hAnsi="Garamond"/>
          <w:i/>
          <w:color w:val="343332"/>
          <w:spacing w:val="-5"/>
          <w:sz w:val="22"/>
          <w:szCs w:val="22"/>
        </w:rPr>
        <w:t xml:space="preserve">Past &amp; </w:t>
      </w:r>
      <w:r w:rsidR="00285962" w:rsidRPr="00296AE8">
        <w:rPr>
          <w:rFonts w:ascii="Garamond" w:eastAsia="Times New Roman" w:hAnsi="Garamond"/>
          <w:i/>
          <w:color w:val="343332"/>
          <w:spacing w:val="-5"/>
          <w:sz w:val="22"/>
          <w:szCs w:val="22"/>
        </w:rPr>
        <w:t>Present</w:t>
      </w:r>
      <w:r w:rsidR="00285962" w:rsidRPr="00296AE8">
        <w:rPr>
          <w:rFonts w:ascii="Garamond" w:eastAsia="Times New Roman" w:hAnsi="Garamond"/>
          <w:color w:val="343332"/>
          <w:spacing w:val="-5"/>
          <w:sz w:val="22"/>
          <w:szCs w:val="22"/>
        </w:rPr>
        <w:t xml:space="preserve">, No. 50 (Feb. 1971), </w:t>
      </w:r>
      <w:r w:rsidR="007210FE" w:rsidRPr="00296AE8">
        <w:rPr>
          <w:rFonts w:ascii="Garamond" w:eastAsia="Times New Roman" w:hAnsi="Garamond"/>
          <w:color w:val="343332"/>
          <w:spacing w:val="-5"/>
          <w:sz w:val="22"/>
          <w:szCs w:val="22"/>
        </w:rPr>
        <w:t>pp. 76-136.</w:t>
      </w:r>
    </w:p>
    <w:p w14:paraId="1433AA84" w14:textId="77777777" w:rsidR="00106B2C" w:rsidRPr="00296AE8" w:rsidRDefault="00106B2C" w:rsidP="00F55D8C">
      <w:pPr>
        <w:ind w:left="1134" w:hanging="283"/>
        <w:rPr>
          <w:rFonts w:ascii="Garamond" w:eastAsia="Times New Roman" w:hAnsi="Garamond"/>
          <w:color w:val="343332"/>
          <w:spacing w:val="-5"/>
          <w:sz w:val="22"/>
          <w:szCs w:val="22"/>
        </w:rPr>
      </w:pPr>
    </w:p>
    <w:p w14:paraId="2E3274C4" w14:textId="753EC045" w:rsidR="00254823" w:rsidRPr="00296AE8" w:rsidRDefault="00596388" w:rsidP="00F55D8C">
      <w:pPr>
        <w:pStyle w:val="ListParagraph"/>
        <w:numPr>
          <w:ilvl w:val="1"/>
          <w:numId w:val="1"/>
        </w:numPr>
        <w:ind w:left="1134" w:hanging="283"/>
        <w:rPr>
          <w:rFonts w:ascii="Garamond" w:eastAsia="Times New Roman" w:hAnsi="Garamond"/>
          <w:color w:val="343332"/>
          <w:spacing w:val="-5"/>
          <w:sz w:val="22"/>
          <w:szCs w:val="22"/>
        </w:rPr>
      </w:pPr>
      <w:r w:rsidRPr="00296AE8">
        <w:rPr>
          <w:rFonts w:ascii="Garamond" w:eastAsia="Times New Roman" w:hAnsi="Garamond"/>
          <w:color w:val="343332"/>
          <w:spacing w:val="-5"/>
          <w:sz w:val="22"/>
          <w:szCs w:val="22"/>
        </w:rPr>
        <w:t xml:space="preserve">E. </w:t>
      </w:r>
      <w:r w:rsidR="000C0195" w:rsidRPr="00296AE8">
        <w:rPr>
          <w:rFonts w:ascii="Garamond" w:eastAsia="Times New Roman" w:hAnsi="Garamond"/>
          <w:color w:val="343332"/>
          <w:spacing w:val="-5"/>
          <w:sz w:val="22"/>
          <w:szCs w:val="22"/>
        </w:rPr>
        <w:t>Thompson</w:t>
      </w:r>
      <w:r w:rsidR="008A40B0" w:rsidRPr="00296AE8">
        <w:rPr>
          <w:rFonts w:ascii="Garamond" w:eastAsia="Times New Roman" w:hAnsi="Garamond"/>
          <w:color w:val="343332"/>
          <w:spacing w:val="-5"/>
          <w:sz w:val="22"/>
          <w:szCs w:val="22"/>
        </w:rPr>
        <w:t xml:space="preserve">, ‘Rough Music’, in Thompson, </w:t>
      </w:r>
      <w:r w:rsidR="008A40B0" w:rsidRPr="00296AE8">
        <w:rPr>
          <w:rFonts w:ascii="Garamond" w:eastAsia="Times New Roman" w:hAnsi="Garamond"/>
          <w:i/>
          <w:color w:val="343332"/>
          <w:spacing w:val="-5"/>
          <w:sz w:val="22"/>
          <w:szCs w:val="22"/>
        </w:rPr>
        <w:t>Customs in Common</w:t>
      </w:r>
      <w:r w:rsidR="008A40B0" w:rsidRPr="00296AE8">
        <w:rPr>
          <w:rFonts w:ascii="Garamond" w:eastAsia="Times New Roman" w:hAnsi="Garamond"/>
          <w:color w:val="343332"/>
          <w:spacing w:val="-5"/>
          <w:sz w:val="22"/>
          <w:szCs w:val="22"/>
        </w:rPr>
        <w:t>, Penguin, 1991, pp. 467-534.</w:t>
      </w:r>
    </w:p>
    <w:p w14:paraId="60B65ADE" w14:textId="77777777" w:rsidR="00254823" w:rsidRPr="00296AE8" w:rsidRDefault="00254823" w:rsidP="00F55D8C">
      <w:pPr>
        <w:ind w:left="1134" w:hanging="283"/>
        <w:rPr>
          <w:rFonts w:ascii="Garamond" w:hAnsi="Garamond"/>
          <w:sz w:val="22"/>
          <w:szCs w:val="22"/>
          <w:lang w:val="en-US"/>
        </w:rPr>
      </w:pPr>
    </w:p>
    <w:p w14:paraId="19B0E68E" w14:textId="77777777" w:rsidR="004E7E73" w:rsidRPr="00296AE8" w:rsidRDefault="00106B2C" w:rsidP="00F55D8C">
      <w:pPr>
        <w:pStyle w:val="ListParagraph"/>
        <w:numPr>
          <w:ilvl w:val="1"/>
          <w:numId w:val="1"/>
        </w:numPr>
        <w:ind w:left="1134" w:hanging="283"/>
        <w:rPr>
          <w:rFonts w:ascii="Garamond" w:eastAsia="Times New Roman" w:hAnsi="Garamond"/>
          <w:color w:val="343332"/>
          <w:spacing w:val="-5"/>
          <w:sz w:val="22"/>
          <w:szCs w:val="22"/>
        </w:rPr>
      </w:pPr>
      <w:r w:rsidRPr="00296AE8">
        <w:rPr>
          <w:rFonts w:ascii="Garamond" w:hAnsi="Garamond"/>
          <w:sz w:val="22"/>
          <w:szCs w:val="22"/>
          <w:lang w:val="en-US"/>
        </w:rPr>
        <w:t>Elizabeth Fox Genovese, “The Many Faces of Moral Economy: A Contribution to the Debate’</w:t>
      </w:r>
      <w:r w:rsidR="0025394A" w:rsidRPr="00296AE8">
        <w:rPr>
          <w:rFonts w:ascii="Garamond" w:hAnsi="Garamond"/>
          <w:sz w:val="22"/>
          <w:szCs w:val="22"/>
          <w:lang w:val="en-US"/>
        </w:rPr>
        <w:t>,</w:t>
      </w:r>
      <w:r w:rsidRPr="00296AE8">
        <w:rPr>
          <w:rFonts w:ascii="Garamond" w:hAnsi="Garamond"/>
          <w:sz w:val="22"/>
          <w:szCs w:val="22"/>
          <w:lang w:val="en-US"/>
        </w:rPr>
        <w:t xml:space="preserve"> </w:t>
      </w:r>
      <w:r w:rsidRPr="00296AE8">
        <w:rPr>
          <w:rFonts w:ascii="Garamond" w:hAnsi="Garamond"/>
          <w:i/>
          <w:sz w:val="22"/>
          <w:szCs w:val="22"/>
          <w:lang w:val="en-US"/>
        </w:rPr>
        <w:t xml:space="preserve">Past </w:t>
      </w:r>
      <w:r w:rsidR="0025394A" w:rsidRPr="00296AE8">
        <w:rPr>
          <w:rFonts w:ascii="Garamond" w:hAnsi="Garamond"/>
          <w:i/>
          <w:sz w:val="22"/>
          <w:szCs w:val="22"/>
          <w:lang w:val="en-US"/>
        </w:rPr>
        <w:t>&amp;</w:t>
      </w:r>
      <w:r w:rsidRPr="00296AE8">
        <w:rPr>
          <w:rFonts w:ascii="Garamond" w:hAnsi="Garamond"/>
          <w:i/>
          <w:sz w:val="22"/>
          <w:szCs w:val="22"/>
          <w:lang w:val="en-US"/>
        </w:rPr>
        <w:t xml:space="preserve"> </w:t>
      </w:r>
      <w:proofErr w:type="gramStart"/>
      <w:r w:rsidRPr="00296AE8">
        <w:rPr>
          <w:rFonts w:ascii="Garamond" w:hAnsi="Garamond"/>
          <w:i/>
          <w:sz w:val="22"/>
          <w:szCs w:val="22"/>
          <w:lang w:val="en-US"/>
        </w:rPr>
        <w:t>Present</w:t>
      </w:r>
      <w:r w:rsidRPr="00296AE8">
        <w:rPr>
          <w:rFonts w:ascii="Garamond" w:eastAsia="Times New Roman" w:hAnsi="Garamond"/>
          <w:sz w:val="22"/>
          <w:szCs w:val="22"/>
        </w:rPr>
        <w:t xml:space="preserve"> </w:t>
      </w:r>
      <w:r w:rsidR="0025394A" w:rsidRPr="00296AE8">
        <w:rPr>
          <w:rFonts w:ascii="Garamond" w:eastAsia="Times New Roman" w:hAnsi="Garamond"/>
          <w:sz w:val="22"/>
          <w:szCs w:val="22"/>
        </w:rPr>
        <w:t>,</w:t>
      </w:r>
      <w:proofErr w:type="gramEnd"/>
      <w:r w:rsidR="0025394A" w:rsidRPr="00296AE8">
        <w:rPr>
          <w:rFonts w:ascii="Garamond" w:eastAsia="Times New Roman" w:hAnsi="Garamond"/>
          <w:sz w:val="22"/>
          <w:szCs w:val="22"/>
        </w:rPr>
        <w:t xml:space="preserve"> </w:t>
      </w:r>
      <w:r w:rsidRPr="00296AE8">
        <w:rPr>
          <w:rFonts w:ascii="Garamond" w:eastAsia="Times New Roman" w:hAnsi="Garamond"/>
          <w:sz w:val="22"/>
          <w:szCs w:val="22"/>
        </w:rPr>
        <w:t>Feb., 1973, No. 58 (Feb., 1973), pp. 161-168</w:t>
      </w:r>
      <w:r w:rsidR="004E7E73" w:rsidRPr="00296AE8">
        <w:rPr>
          <w:rFonts w:ascii="Garamond" w:eastAsia="Times New Roman" w:hAnsi="Garamond"/>
          <w:sz w:val="22"/>
          <w:szCs w:val="22"/>
        </w:rPr>
        <w:t>.</w:t>
      </w:r>
    </w:p>
    <w:p w14:paraId="0B52E2A8" w14:textId="77777777" w:rsidR="007C574E" w:rsidRPr="00296AE8" w:rsidRDefault="007C574E" w:rsidP="00F55D8C">
      <w:pPr>
        <w:ind w:left="1134" w:hanging="283"/>
        <w:rPr>
          <w:rFonts w:ascii="Garamond" w:hAnsi="Garamond"/>
          <w:sz w:val="22"/>
          <w:szCs w:val="22"/>
          <w:lang w:val="en-US"/>
        </w:rPr>
      </w:pPr>
    </w:p>
    <w:p w14:paraId="05CDFBEF" w14:textId="77777777" w:rsidR="007C574E" w:rsidRPr="00296AE8" w:rsidRDefault="007C574E" w:rsidP="00F55D8C">
      <w:pPr>
        <w:pStyle w:val="ListParagraph"/>
        <w:numPr>
          <w:ilvl w:val="1"/>
          <w:numId w:val="1"/>
        </w:numPr>
        <w:ind w:left="1134" w:hanging="283"/>
        <w:rPr>
          <w:rFonts w:ascii="Garamond" w:eastAsia="Times New Roman" w:hAnsi="Garamond"/>
          <w:color w:val="343332"/>
          <w:spacing w:val="-5"/>
          <w:sz w:val="22"/>
          <w:szCs w:val="22"/>
        </w:rPr>
      </w:pPr>
      <w:r w:rsidRPr="00296AE8">
        <w:rPr>
          <w:rFonts w:ascii="Garamond" w:hAnsi="Garamond"/>
          <w:sz w:val="22"/>
          <w:szCs w:val="22"/>
          <w:lang w:val="en-US"/>
        </w:rPr>
        <w:t xml:space="preserve">Chris Wickham, ‘Gossip and Resistance among the Medieval Peasantry’, </w:t>
      </w:r>
      <w:r w:rsidRPr="00296AE8">
        <w:rPr>
          <w:rFonts w:ascii="Garamond" w:hAnsi="Garamond"/>
          <w:i/>
          <w:sz w:val="22"/>
          <w:szCs w:val="22"/>
          <w:lang w:val="en-US"/>
        </w:rPr>
        <w:t>Past &amp; Present,</w:t>
      </w:r>
      <w:r w:rsidRPr="00296AE8">
        <w:rPr>
          <w:rFonts w:ascii="Garamond" w:hAnsi="Garamond"/>
          <w:sz w:val="22"/>
          <w:szCs w:val="22"/>
          <w:lang w:val="en-US"/>
        </w:rPr>
        <w:t xml:space="preserve"> 160 (1998).</w:t>
      </w:r>
    </w:p>
    <w:p w14:paraId="04FAEF0F" w14:textId="77777777" w:rsidR="00A52B98" w:rsidRPr="00296AE8" w:rsidRDefault="00A52B98" w:rsidP="00F55D8C">
      <w:pPr>
        <w:ind w:left="1134" w:hanging="283"/>
        <w:rPr>
          <w:rFonts w:ascii="Garamond" w:eastAsia="Times New Roman" w:hAnsi="Garamond"/>
          <w:color w:val="343332"/>
          <w:spacing w:val="-5"/>
          <w:sz w:val="22"/>
          <w:szCs w:val="22"/>
        </w:rPr>
      </w:pPr>
    </w:p>
    <w:p w14:paraId="2B01F403" w14:textId="2FCB7196" w:rsidR="00A52B98" w:rsidRPr="00296AE8" w:rsidRDefault="00A52B98" w:rsidP="00F55D8C">
      <w:pPr>
        <w:pStyle w:val="ListParagraph"/>
        <w:numPr>
          <w:ilvl w:val="1"/>
          <w:numId w:val="1"/>
        </w:numPr>
        <w:ind w:left="1134" w:hanging="283"/>
        <w:rPr>
          <w:rFonts w:ascii="Garamond" w:eastAsia="Times New Roman" w:hAnsi="Garamond"/>
          <w:color w:val="343332"/>
          <w:spacing w:val="-5"/>
          <w:sz w:val="22"/>
          <w:szCs w:val="22"/>
        </w:rPr>
      </w:pPr>
      <w:r w:rsidRPr="00296AE8">
        <w:rPr>
          <w:rFonts w:ascii="Garamond" w:eastAsia="Times New Roman" w:hAnsi="Garamond"/>
          <w:color w:val="343332"/>
          <w:spacing w:val="-5"/>
          <w:sz w:val="22"/>
          <w:szCs w:val="22"/>
        </w:rPr>
        <w:t xml:space="preserve">R.W. Scribner, </w:t>
      </w:r>
      <w:r w:rsidR="00E30E59" w:rsidRPr="00296AE8">
        <w:rPr>
          <w:rFonts w:ascii="Garamond" w:eastAsia="Times New Roman" w:hAnsi="Garamond"/>
          <w:color w:val="343332"/>
          <w:spacing w:val="-5"/>
          <w:sz w:val="22"/>
          <w:szCs w:val="22"/>
        </w:rPr>
        <w:t>‘</w:t>
      </w:r>
      <w:r w:rsidRPr="00296AE8">
        <w:rPr>
          <w:rFonts w:ascii="Garamond" w:eastAsia="Times New Roman" w:hAnsi="Garamond"/>
          <w:color w:val="343332"/>
          <w:spacing w:val="-5"/>
          <w:sz w:val="22"/>
          <w:szCs w:val="22"/>
        </w:rPr>
        <w:t>Sorcery, Superstition and the Society: The Witch of Urach</w:t>
      </w:r>
      <w:r w:rsidR="00E30E59" w:rsidRPr="00296AE8">
        <w:rPr>
          <w:rFonts w:ascii="Garamond" w:eastAsia="Times New Roman" w:hAnsi="Garamond"/>
          <w:color w:val="343332"/>
          <w:spacing w:val="-5"/>
          <w:sz w:val="22"/>
          <w:szCs w:val="22"/>
        </w:rPr>
        <w:t>’</w:t>
      </w:r>
      <w:r w:rsidRPr="00296AE8">
        <w:rPr>
          <w:rFonts w:ascii="Garamond" w:eastAsia="Times New Roman" w:hAnsi="Garamond"/>
          <w:color w:val="343332"/>
          <w:spacing w:val="-5"/>
          <w:sz w:val="22"/>
          <w:szCs w:val="22"/>
        </w:rPr>
        <w:t xml:space="preserve">, in Scribner, </w:t>
      </w:r>
      <w:r w:rsidR="008A40B0" w:rsidRPr="00296AE8">
        <w:rPr>
          <w:rFonts w:ascii="Garamond" w:eastAsia="Times New Roman" w:hAnsi="Garamond"/>
          <w:i/>
          <w:color w:val="343332"/>
          <w:spacing w:val="-5"/>
          <w:sz w:val="22"/>
          <w:szCs w:val="22"/>
        </w:rPr>
        <w:t>Popular</w:t>
      </w:r>
      <w:r w:rsidRPr="00296AE8">
        <w:rPr>
          <w:rFonts w:ascii="Garamond" w:eastAsia="Times New Roman" w:hAnsi="Garamond"/>
          <w:i/>
          <w:color w:val="343332"/>
          <w:spacing w:val="-5"/>
          <w:sz w:val="22"/>
          <w:szCs w:val="22"/>
        </w:rPr>
        <w:t xml:space="preserve"> Culture and Popular </w:t>
      </w:r>
      <w:r w:rsidR="008A40B0" w:rsidRPr="00296AE8">
        <w:rPr>
          <w:rFonts w:ascii="Garamond" w:eastAsia="Times New Roman" w:hAnsi="Garamond"/>
          <w:i/>
          <w:color w:val="343332"/>
          <w:spacing w:val="-5"/>
          <w:sz w:val="22"/>
          <w:szCs w:val="22"/>
        </w:rPr>
        <w:t>Movements</w:t>
      </w:r>
      <w:r w:rsidRPr="00296AE8">
        <w:rPr>
          <w:rFonts w:ascii="Garamond" w:eastAsia="Times New Roman" w:hAnsi="Garamond"/>
          <w:i/>
          <w:color w:val="343332"/>
          <w:spacing w:val="-5"/>
          <w:sz w:val="22"/>
          <w:szCs w:val="22"/>
        </w:rPr>
        <w:t xml:space="preserve"> in Reformation Germany, 1529</w:t>
      </w:r>
      <w:r w:rsidRPr="00296AE8">
        <w:rPr>
          <w:rFonts w:ascii="Garamond" w:eastAsia="Times New Roman" w:hAnsi="Garamond"/>
          <w:color w:val="343332"/>
          <w:spacing w:val="-5"/>
          <w:sz w:val="22"/>
          <w:szCs w:val="22"/>
        </w:rPr>
        <w:t xml:space="preserve">, The </w:t>
      </w:r>
      <w:proofErr w:type="spellStart"/>
      <w:r w:rsidRPr="00296AE8">
        <w:rPr>
          <w:rFonts w:ascii="Garamond" w:eastAsia="Times New Roman" w:hAnsi="Garamond"/>
          <w:color w:val="343332"/>
          <w:spacing w:val="-5"/>
          <w:sz w:val="22"/>
          <w:szCs w:val="22"/>
        </w:rPr>
        <w:t>Hambledon</w:t>
      </w:r>
      <w:proofErr w:type="spellEnd"/>
      <w:r w:rsidRPr="00296AE8">
        <w:rPr>
          <w:rFonts w:ascii="Garamond" w:eastAsia="Times New Roman" w:hAnsi="Garamond"/>
          <w:color w:val="343332"/>
          <w:spacing w:val="-5"/>
          <w:sz w:val="22"/>
          <w:szCs w:val="22"/>
        </w:rPr>
        <w:t xml:space="preserve"> Press, 1987, pp. 257-76.</w:t>
      </w:r>
    </w:p>
    <w:p w14:paraId="6ADE8D05" w14:textId="77777777" w:rsidR="00E95046" w:rsidRPr="00296AE8" w:rsidRDefault="00E95046" w:rsidP="00E95046">
      <w:pPr>
        <w:rPr>
          <w:rFonts w:ascii="Garamond" w:eastAsia="Times New Roman" w:hAnsi="Garamond"/>
          <w:color w:val="343332"/>
          <w:spacing w:val="-5"/>
          <w:sz w:val="22"/>
          <w:szCs w:val="22"/>
        </w:rPr>
      </w:pPr>
    </w:p>
    <w:p w14:paraId="58C07893" w14:textId="53525533" w:rsidR="00E95046" w:rsidRPr="00296AE8" w:rsidRDefault="00CE34F2" w:rsidP="00F55D8C">
      <w:pPr>
        <w:pStyle w:val="ListParagraph"/>
        <w:numPr>
          <w:ilvl w:val="1"/>
          <w:numId w:val="1"/>
        </w:numPr>
        <w:ind w:left="1134" w:hanging="283"/>
        <w:rPr>
          <w:rFonts w:ascii="Garamond" w:eastAsia="Times New Roman" w:hAnsi="Garamond"/>
          <w:color w:val="343332"/>
          <w:spacing w:val="-5"/>
          <w:sz w:val="22"/>
          <w:szCs w:val="22"/>
        </w:rPr>
      </w:pPr>
      <w:r w:rsidRPr="00296AE8">
        <w:rPr>
          <w:rFonts w:ascii="Garamond" w:eastAsia="Times New Roman" w:hAnsi="Garamond"/>
          <w:color w:val="343332"/>
          <w:spacing w:val="-5"/>
          <w:sz w:val="22"/>
          <w:szCs w:val="22"/>
        </w:rPr>
        <w:t xml:space="preserve">Shahid Amin, </w:t>
      </w:r>
      <w:r w:rsidR="00EA7E9E" w:rsidRPr="00296AE8">
        <w:rPr>
          <w:rFonts w:ascii="Garamond" w:eastAsia="Times New Roman" w:hAnsi="Garamond"/>
          <w:color w:val="343332"/>
          <w:spacing w:val="-5"/>
          <w:sz w:val="22"/>
          <w:szCs w:val="22"/>
        </w:rPr>
        <w:t xml:space="preserve">‘Gandhi as Mahatma’, in </w:t>
      </w:r>
      <w:proofErr w:type="spellStart"/>
      <w:r w:rsidR="00EA7E9E" w:rsidRPr="00296AE8">
        <w:rPr>
          <w:rFonts w:ascii="Garamond" w:eastAsia="Times New Roman" w:hAnsi="Garamond"/>
          <w:color w:val="343332"/>
          <w:spacing w:val="-5"/>
          <w:sz w:val="22"/>
          <w:szCs w:val="22"/>
        </w:rPr>
        <w:t>Ranajit</w:t>
      </w:r>
      <w:proofErr w:type="spellEnd"/>
      <w:r w:rsidR="00EA7E9E" w:rsidRPr="00296AE8">
        <w:rPr>
          <w:rFonts w:ascii="Garamond" w:eastAsia="Times New Roman" w:hAnsi="Garamond"/>
          <w:color w:val="343332"/>
          <w:spacing w:val="-5"/>
          <w:sz w:val="22"/>
          <w:szCs w:val="22"/>
        </w:rPr>
        <w:t xml:space="preserve"> Guha ed., </w:t>
      </w:r>
      <w:r w:rsidR="00EA7E9E" w:rsidRPr="00296AE8">
        <w:rPr>
          <w:rFonts w:ascii="Garamond" w:eastAsia="Times New Roman" w:hAnsi="Garamond"/>
          <w:i/>
          <w:color w:val="343332"/>
          <w:spacing w:val="-5"/>
          <w:sz w:val="22"/>
          <w:szCs w:val="22"/>
        </w:rPr>
        <w:t>Subaltern Studies</w:t>
      </w:r>
      <w:r w:rsidR="00EA7E9E" w:rsidRPr="00296AE8">
        <w:rPr>
          <w:rFonts w:ascii="Garamond" w:eastAsia="Times New Roman" w:hAnsi="Garamond"/>
          <w:color w:val="343332"/>
          <w:spacing w:val="-5"/>
          <w:sz w:val="22"/>
          <w:szCs w:val="22"/>
        </w:rPr>
        <w:t xml:space="preserve"> </w:t>
      </w:r>
      <w:r w:rsidR="00EA7E9E" w:rsidRPr="00296AE8">
        <w:rPr>
          <w:rFonts w:ascii="Garamond" w:eastAsia="Times New Roman" w:hAnsi="Garamond"/>
          <w:i/>
          <w:color w:val="343332"/>
          <w:spacing w:val="-5"/>
          <w:sz w:val="22"/>
          <w:szCs w:val="22"/>
        </w:rPr>
        <w:t>III</w:t>
      </w:r>
      <w:r w:rsidR="00EA7E9E" w:rsidRPr="00296AE8">
        <w:rPr>
          <w:rFonts w:ascii="Garamond" w:eastAsia="Times New Roman" w:hAnsi="Garamond"/>
          <w:color w:val="343332"/>
          <w:spacing w:val="-5"/>
          <w:sz w:val="22"/>
          <w:szCs w:val="22"/>
        </w:rPr>
        <w:t>, OUP, 1984.</w:t>
      </w:r>
    </w:p>
    <w:p w14:paraId="1AFE56BF" w14:textId="77777777" w:rsidR="00BC67C6" w:rsidRPr="00296AE8" w:rsidRDefault="00BC67C6" w:rsidP="00CE0DF3">
      <w:pPr>
        <w:ind w:left="567" w:hanging="283"/>
        <w:rPr>
          <w:rFonts w:ascii="Garamond" w:eastAsia="Times New Roman" w:hAnsi="Garamond"/>
          <w:color w:val="343332"/>
          <w:spacing w:val="-5"/>
          <w:sz w:val="22"/>
          <w:szCs w:val="22"/>
        </w:rPr>
      </w:pPr>
    </w:p>
    <w:p w14:paraId="2A52A9D1" w14:textId="77777777" w:rsidR="00BC67C6" w:rsidRPr="00296AE8" w:rsidRDefault="00BC67C6" w:rsidP="00CE0DF3">
      <w:pPr>
        <w:ind w:left="567" w:hanging="283"/>
        <w:rPr>
          <w:rFonts w:ascii="Garamond" w:eastAsia="Times New Roman" w:hAnsi="Garamond"/>
          <w:color w:val="343332"/>
          <w:spacing w:val="-5"/>
          <w:sz w:val="22"/>
          <w:szCs w:val="22"/>
        </w:rPr>
      </w:pPr>
    </w:p>
    <w:p w14:paraId="187AB644" w14:textId="41E25A75" w:rsidR="00B853A7" w:rsidRPr="00296AE8" w:rsidRDefault="00B853A7" w:rsidP="00CE0DF3">
      <w:pPr>
        <w:pStyle w:val="ListParagraph"/>
        <w:numPr>
          <w:ilvl w:val="0"/>
          <w:numId w:val="1"/>
        </w:numPr>
        <w:ind w:left="567" w:hanging="283"/>
        <w:rPr>
          <w:rFonts w:ascii="Garamond" w:hAnsi="Garamond"/>
          <w:b/>
          <w:sz w:val="22"/>
          <w:szCs w:val="22"/>
        </w:rPr>
      </w:pPr>
      <w:r w:rsidRPr="00296AE8">
        <w:rPr>
          <w:rFonts w:ascii="Garamond" w:hAnsi="Garamond"/>
          <w:b/>
          <w:sz w:val="22"/>
          <w:szCs w:val="22"/>
        </w:rPr>
        <w:t xml:space="preserve"> Gendering History</w:t>
      </w:r>
      <w:r w:rsidR="00A666DE" w:rsidRPr="00296AE8">
        <w:rPr>
          <w:rFonts w:ascii="Garamond" w:hAnsi="Garamond"/>
          <w:b/>
          <w:sz w:val="22"/>
          <w:szCs w:val="22"/>
        </w:rPr>
        <w:t xml:space="preserve"> </w:t>
      </w:r>
    </w:p>
    <w:p w14:paraId="0832B2C0" w14:textId="77777777" w:rsidR="00C70CFB" w:rsidRPr="00296AE8" w:rsidRDefault="00B853A7" w:rsidP="00F55D8C">
      <w:pPr>
        <w:ind w:left="1134" w:hanging="283"/>
        <w:rPr>
          <w:rFonts w:ascii="Garamond" w:hAnsi="Garamond"/>
          <w:sz w:val="22"/>
          <w:szCs w:val="22"/>
        </w:rPr>
      </w:pPr>
      <w:r w:rsidRPr="00296AE8">
        <w:rPr>
          <w:rFonts w:ascii="Garamond" w:hAnsi="Garamond"/>
          <w:sz w:val="22"/>
          <w:szCs w:val="22"/>
        </w:rPr>
        <w:tab/>
      </w:r>
    </w:p>
    <w:p w14:paraId="5DEC26A5" w14:textId="1C002540" w:rsidR="00B853A7" w:rsidRPr="00296AE8" w:rsidRDefault="00B853A7" w:rsidP="00F55D8C">
      <w:pPr>
        <w:ind w:left="1134" w:hanging="283"/>
        <w:rPr>
          <w:rFonts w:ascii="Garamond" w:hAnsi="Garamond"/>
          <w:sz w:val="22"/>
          <w:szCs w:val="22"/>
        </w:rPr>
      </w:pPr>
      <w:r w:rsidRPr="00296AE8">
        <w:rPr>
          <w:rFonts w:ascii="Garamond" w:hAnsi="Garamond"/>
          <w:sz w:val="22"/>
          <w:szCs w:val="22"/>
        </w:rPr>
        <w:t xml:space="preserve">Readings: </w:t>
      </w:r>
    </w:p>
    <w:p w14:paraId="76A72503" w14:textId="44E9E176" w:rsidR="00B853A7" w:rsidRPr="00296AE8" w:rsidRDefault="00B853A7" w:rsidP="00F55D8C">
      <w:pPr>
        <w:pStyle w:val="ListParagraph"/>
        <w:numPr>
          <w:ilvl w:val="0"/>
          <w:numId w:val="17"/>
        </w:numPr>
        <w:ind w:left="1134" w:hanging="283"/>
        <w:rPr>
          <w:rFonts w:ascii="Garamond" w:eastAsia="Times New Roman" w:hAnsi="Garamond"/>
          <w:color w:val="343332"/>
          <w:spacing w:val="-5"/>
          <w:sz w:val="22"/>
          <w:szCs w:val="22"/>
        </w:rPr>
      </w:pPr>
      <w:r w:rsidRPr="00296AE8">
        <w:rPr>
          <w:rFonts w:ascii="Garamond" w:eastAsia="Times New Roman" w:hAnsi="Garamond"/>
          <w:color w:val="343332"/>
          <w:spacing w:val="-5"/>
          <w:sz w:val="22"/>
          <w:szCs w:val="22"/>
        </w:rPr>
        <w:t xml:space="preserve">Joan Wallach Scott, ‘Women in the Making of the English Working Class’, in Scott, </w:t>
      </w:r>
      <w:r w:rsidRPr="00296AE8">
        <w:rPr>
          <w:rFonts w:ascii="Garamond" w:eastAsia="Times New Roman" w:hAnsi="Garamond"/>
          <w:i/>
          <w:color w:val="343332"/>
          <w:spacing w:val="-5"/>
          <w:sz w:val="22"/>
          <w:szCs w:val="22"/>
        </w:rPr>
        <w:t>Gender and the Politics of History</w:t>
      </w:r>
      <w:r w:rsidRPr="00296AE8">
        <w:rPr>
          <w:rFonts w:ascii="Garamond" w:eastAsia="Times New Roman" w:hAnsi="Garamond"/>
          <w:color w:val="343332"/>
          <w:spacing w:val="-5"/>
          <w:sz w:val="22"/>
          <w:szCs w:val="22"/>
        </w:rPr>
        <w:t xml:space="preserve">, Columbia University Press, 1999, </w:t>
      </w:r>
      <w:r w:rsidR="00873F1E" w:rsidRPr="00296AE8">
        <w:rPr>
          <w:rFonts w:ascii="Garamond" w:eastAsia="Times New Roman" w:hAnsi="Garamond"/>
          <w:color w:val="343332"/>
          <w:spacing w:val="-5"/>
          <w:sz w:val="22"/>
          <w:szCs w:val="22"/>
        </w:rPr>
        <w:t>pp. 68-92</w:t>
      </w:r>
    </w:p>
    <w:p w14:paraId="5B151847" w14:textId="77777777" w:rsidR="00873F1E" w:rsidRPr="00296AE8" w:rsidRDefault="00873F1E" w:rsidP="00873F1E">
      <w:pPr>
        <w:rPr>
          <w:rFonts w:ascii="Garamond" w:eastAsia="Times New Roman" w:hAnsi="Garamond"/>
          <w:color w:val="343332"/>
          <w:spacing w:val="-5"/>
          <w:sz w:val="22"/>
          <w:szCs w:val="22"/>
        </w:rPr>
      </w:pPr>
    </w:p>
    <w:p w14:paraId="26FB44BA" w14:textId="2926295A" w:rsidR="00B853A7" w:rsidRPr="00296AE8" w:rsidRDefault="00E30E59" w:rsidP="00F55D8C">
      <w:pPr>
        <w:pStyle w:val="ListParagraph"/>
        <w:numPr>
          <w:ilvl w:val="0"/>
          <w:numId w:val="17"/>
        </w:numPr>
        <w:ind w:left="1134" w:hanging="283"/>
        <w:rPr>
          <w:rFonts w:ascii="Garamond" w:eastAsia="Times New Roman" w:hAnsi="Garamond"/>
          <w:color w:val="343332"/>
          <w:spacing w:val="-5"/>
          <w:sz w:val="22"/>
          <w:szCs w:val="22"/>
        </w:rPr>
      </w:pPr>
      <w:r w:rsidRPr="00296AE8">
        <w:rPr>
          <w:rFonts w:ascii="Garamond" w:eastAsia="Times New Roman" w:hAnsi="Garamond"/>
          <w:color w:val="343332"/>
          <w:spacing w:val="-5"/>
          <w:sz w:val="22"/>
          <w:szCs w:val="22"/>
        </w:rPr>
        <w:t xml:space="preserve">Carolyn Steedman, </w:t>
      </w:r>
      <w:r w:rsidR="00B853A7" w:rsidRPr="00296AE8">
        <w:rPr>
          <w:rFonts w:ascii="Garamond" w:eastAsia="Times New Roman" w:hAnsi="Garamond"/>
          <w:color w:val="343332"/>
          <w:spacing w:val="-5"/>
          <w:sz w:val="22"/>
          <w:szCs w:val="22"/>
        </w:rPr>
        <w:t xml:space="preserve">‘The Price of Experience, Women and the Making of the English Working Class’, </w:t>
      </w:r>
      <w:r w:rsidR="00B853A7" w:rsidRPr="00296AE8">
        <w:rPr>
          <w:rFonts w:ascii="Garamond" w:eastAsia="Times New Roman" w:hAnsi="Garamond"/>
          <w:i/>
          <w:color w:val="343332"/>
          <w:spacing w:val="-5"/>
          <w:sz w:val="22"/>
          <w:szCs w:val="22"/>
        </w:rPr>
        <w:t>Radical History Review</w:t>
      </w:r>
      <w:r w:rsidR="00B853A7" w:rsidRPr="00296AE8">
        <w:rPr>
          <w:rFonts w:ascii="Garamond" w:eastAsia="Times New Roman" w:hAnsi="Garamond"/>
          <w:color w:val="343332"/>
          <w:spacing w:val="-5"/>
          <w:sz w:val="22"/>
          <w:szCs w:val="22"/>
        </w:rPr>
        <w:t>, 59, 1994, pp 108-119.</w:t>
      </w:r>
    </w:p>
    <w:p w14:paraId="77EB7251" w14:textId="77777777" w:rsidR="009E37D3" w:rsidRPr="00296AE8" w:rsidRDefault="009E37D3" w:rsidP="009E37D3">
      <w:pPr>
        <w:rPr>
          <w:rFonts w:ascii="Garamond" w:eastAsia="Times New Roman" w:hAnsi="Garamond"/>
          <w:color w:val="343332"/>
          <w:spacing w:val="-5"/>
          <w:sz w:val="22"/>
          <w:szCs w:val="22"/>
        </w:rPr>
      </w:pPr>
    </w:p>
    <w:p w14:paraId="10885D01" w14:textId="77777777" w:rsidR="00B853A7" w:rsidRPr="00296AE8" w:rsidRDefault="00B853A7" w:rsidP="00F55D8C">
      <w:pPr>
        <w:pStyle w:val="ListParagraph"/>
        <w:numPr>
          <w:ilvl w:val="0"/>
          <w:numId w:val="17"/>
        </w:numPr>
        <w:ind w:left="1134" w:hanging="283"/>
        <w:rPr>
          <w:rFonts w:ascii="Garamond" w:eastAsia="Times New Roman" w:hAnsi="Garamond"/>
          <w:color w:val="343332"/>
          <w:spacing w:val="-5"/>
          <w:sz w:val="22"/>
          <w:szCs w:val="22"/>
        </w:rPr>
      </w:pPr>
      <w:r w:rsidRPr="00296AE8">
        <w:rPr>
          <w:rFonts w:ascii="Garamond" w:eastAsia="Times New Roman" w:hAnsi="Garamond"/>
          <w:color w:val="343332"/>
          <w:spacing w:val="-5"/>
          <w:sz w:val="22"/>
          <w:szCs w:val="22"/>
        </w:rPr>
        <w:lastRenderedPageBreak/>
        <w:t xml:space="preserve">Judith Butler, ‘Speaking Up, Talking Back: Joan Scott’s Critical Feminism’, in Butler and Elizabeth Weed eds., </w:t>
      </w:r>
      <w:r w:rsidRPr="00296AE8">
        <w:rPr>
          <w:rFonts w:ascii="Garamond" w:eastAsia="Times New Roman" w:hAnsi="Garamond"/>
          <w:i/>
          <w:color w:val="343332"/>
          <w:spacing w:val="-5"/>
          <w:sz w:val="22"/>
          <w:szCs w:val="22"/>
        </w:rPr>
        <w:t>The Question of Gender: Joan Scott’s Critical Feminism</w:t>
      </w:r>
      <w:r w:rsidRPr="00296AE8">
        <w:rPr>
          <w:rFonts w:ascii="Garamond" w:eastAsia="Times New Roman" w:hAnsi="Garamond"/>
          <w:color w:val="343332"/>
          <w:spacing w:val="-5"/>
          <w:sz w:val="22"/>
          <w:szCs w:val="22"/>
        </w:rPr>
        <w:t>, Indiana University Press, 2011, pp. 11-30.</w:t>
      </w:r>
    </w:p>
    <w:p w14:paraId="5A64A323" w14:textId="77777777" w:rsidR="00B853A7" w:rsidRPr="00296AE8" w:rsidRDefault="00B853A7" w:rsidP="00F55D8C">
      <w:pPr>
        <w:ind w:left="1134" w:hanging="283"/>
        <w:rPr>
          <w:rFonts w:ascii="Garamond" w:eastAsia="Times New Roman" w:hAnsi="Garamond"/>
          <w:color w:val="343332"/>
          <w:spacing w:val="-5"/>
          <w:sz w:val="22"/>
          <w:szCs w:val="22"/>
        </w:rPr>
      </w:pPr>
    </w:p>
    <w:p w14:paraId="61D36342" w14:textId="6D5197CA" w:rsidR="00B853A7" w:rsidRPr="00296AE8" w:rsidRDefault="007855FB" w:rsidP="00F55D8C">
      <w:pPr>
        <w:pStyle w:val="ListParagraph"/>
        <w:numPr>
          <w:ilvl w:val="0"/>
          <w:numId w:val="17"/>
        </w:numPr>
        <w:ind w:left="1134" w:hanging="283"/>
        <w:rPr>
          <w:rFonts w:ascii="Garamond" w:eastAsia="Times New Roman" w:hAnsi="Garamond"/>
          <w:color w:val="343332"/>
          <w:spacing w:val="-5"/>
          <w:sz w:val="22"/>
          <w:szCs w:val="22"/>
        </w:rPr>
      </w:pPr>
      <w:proofErr w:type="spellStart"/>
      <w:r w:rsidRPr="00296AE8">
        <w:rPr>
          <w:rFonts w:ascii="Garamond" w:hAnsi="Garamond"/>
          <w:sz w:val="22"/>
          <w:szCs w:val="22"/>
        </w:rPr>
        <w:t>Saidiya</w:t>
      </w:r>
      <w:proofErr w:type="spellEnd"/>
      <w:r w:rsidRPr="00296AE8">
        <w:rPr>
          <w:rFonts w:ascii="Garamond" w:hAnsi="Garamond"/>
          <w:sz w:val="22"/>
          <w:szCs w:val="22"/>
        </w:rPr>
        <w:t xml:space="preserve"> Hartman, ‘A Venus in T</w:t>
      </w:r>
      <w:r w:rsidR="00B853A7" w:rsidRPr="00296AE8">
        <w:rPr>
          <w:rFonts w:ascii="Garamond" w:hAnsi="Garamond"/>
          <w:sz w:val="22"/>
          <w:szCs w:val="22"/>
        </w:rPr>
        <w:t xml:space="preserve">wo Acts’, </w:t>
      </w:r>
      <w:r w:rsidR="004F473C" w:rsidRPr="00296AE8">
        <w:rPr>
          <w:rFonts w:ascii="Garamond" w:hAnsi="Garamond"/>
          <w:i/>
          <w:sz w:val="22"/>
          <w:szCs w:val="22"/>
        </w:rPr>
        <w:t>Small</w:t>
      </w:r>
      <w:r w:rsidR="00B853A7" w:rsidRPr="00296AE8">
        <w:rPr>
          <w:rFonts w:ascii="Garamond" w:hAnsi="Garamond"/>
          <w:i/>
          <w:sz w:val="22"/>
          <w:szCs w:val="22"/>
        </w:rPr>
        <w:t xml:space="preserve"> Axe</w:t>
      </w:r>
      <w:r w:rsidR="00B853A7" w:rsidRPr="00296AE8">
        <w:rPr>
          <w:rFonts w:ascii="Garamond" w:hAnsi="Garamond"/>
          <w:sz w:val="22"/>
          <w:szCs w:val="22"/>
        </w:rPr>
        <w:t>, 12: 26: 2, June 2008, pp 1-14</w:t>
      </w:r>
    </w:p>
    <w:p w14:paraId="697F3506" w14:textId="77777777" w:rsidR="0042623C" w:rsidRPr="00296AE8" w:rsidRDefault="0042623C" w:rsidP="00CE0DF3">
      <w:pPr>
        <w:ind w:left="567" w:hanging="283"/>
        <w:rPr>
          <w:rFonts w:ascii="Garamond" w:hAnsi="Garamond"/>
          <w:b/>
          <w:sz w:val="22"/>
          <w:szCs w:val="22"/>
          <w:lang w:val="en-US"/>
        </w:rPr>
      </w:pPr>
    </w:p>
    <w:p w14:paraId="464C5971" w14:textId="77777777" w:rsidR="007B3CEE" w:rsidRPr="00296AE8" w:rsidRDefault="007B3CEE" w:rsidP="00CE0DF3">
      <w:pPr>
        <w:ind w:left="567" w:hanging="283"/>
        <w:rPr>
          <w:rFonts w:ascii="Garamond" w:hAnsi="Garamond"/>
          <w:b/>
          <w:sz w:val="22"/>
          <w:szCs w:val="22"/>
          <w:lang w:val="en-US"/>
        </w:rPr>
      </w:pPr>
    </w:p>
    <w:p w14:paraId="7325B38A" w14:textId="77777777" w:rsidR="00D07182" w:rsidRPr="00296AE8" w:rsidRDefault="001808E5" w:rsidP="007B3CEE">
      <w:pPr>
        <w:rPr>
          <w:rFonts w:ascii="Garamond" w:hAnsi="Garamond"/>
          <w:b/>
          <w:sz w:val="22"/>
          <w:szCs w:val="22"/>
          <w:lang w:val="en-US"/>
        </w:rPr>
      </w:pPr>
      <w:r w:rsidRPr="00296AE8">
        <w:rPr>
          <w:rFonts w:ascii="Garamond" w:hAnsi="Garamond"/>
          <w:b/>
          <w:sz w:val="22"/>
          <w:szCs w:val="22"/>
          <w:lang w:val="en-US"/>
        </w:rPr>
        <w:t xml:space="preserve">IV: </w:t>
      </w:r>
      <w:r w:rsidR="00994D51" w:rsidRPr="00296AE8">
        <w:rPr>
          <w:rFonts w:ascii="Garamond" w:hAnsi="Garamond"/>
          <w:b/>
          <w:sz w:val="22"/>
          <w:szCs w:val="22"/>
          <w:lang w:val="en-US"/>
        </w:rPr>
        <w:t>HISTORY AND CRITICAL THEORY</w:t>
      </w:r>
    </w:p>
    <w:p w14:paraId="6642B300" w14:textId="77777777" w:rsidR="00F90B79" w:rsidRPr="00296AE8" w:rsidRDefault="00F90B79" w:rsidP="00CE0DF3">
      <w:pPr>
        <w:ind w:left="567" w:hanging="283"/>
        <w:rPr>
          <w:rFonts w:ascii="Garamond" w:hAnsi="Garamond"/>
          <w:sz w:val="22"/>
          <w:szCs w:val="22"/>
          <w:lang w:val="en-US"/>
        </w:rPr>
      </w:pPr>
    </w:p>
    <w:p w14:paraId="5485781D" w14:textId="3D293ECC" w:rsidR="00D07182" w:rsidRPr="00296AE8" w:rsidRDefault="00F77CAD" w:rsidP="00CE0DF3">
      <w:pPr>
        <w:pStyle w:val="ListParagraph"/>
        <w:numPr>
          <w:ilvl w:val="0"/>
          <w:numId w:val="1"/>
        </w:numPr>
        <w:ind w:left="567" w:hanging="283"/>
        <w:rPr>
          <w:rFonts w:ascii="Garamond" w:hAnsi="Garamond"/>
          <w:b/>
          <w:sz w:val="22"/>
          <w:szCs w:val="22"/>
          <w:lang w:val="en-US"/>
        </w:rPr>
      </w:pPr>
      <w:r w:rsidRPr="00296AE8">
        <w:rPr>
          <w:rFonts w:ascii="Garamond" w:hAnsi="Garamond"/>
          <w:b/>
          <w:sz w:val="22"/>
          <w:szCs w:val="22"/>
          <w:lang w:val="en-US"/>
        </w:rPr>
        <w:t xml:space="preserve"> </w:t>
      </w:r>
      <w:r w:rsidR="00D07182" w:rsidRPr="00296AE8">
        <w:rPr>
          <w:rFonts w:ascii="Garamond" w:hAnsi="Garamond"/>
          <w:b/>
          <w:sz w:val="22"/>
          <w:szCs w:val="22"/>
          <w:lang w:val="en-US"/>
        </w:rPr>
        <w:t>Foucault</w:t>
      </w:r>
      <w:r w:rsidR="00786E60" w:rsidRPr="00296AE8">
        <w:rPr>
          <w:rFonts w:ascii="Garamond" w:hAnsi="Garamond"/>
          <w:b/>
          <w:sz w:val="22"/>
          <w:szCs w:val="22"/>
          <w:lang w:val="en-US"/>
        </w:rPr>
        <w:t xml:space="preserve"> and Histories of Power</w:t>
      </w:r>
      <w:r w:rsidR="00D07182" w:rsidRPr="00296AE8">
        <w:rPr>
          <w:rFonts w:ascii="Garamond" w:hAnsi="Garamond"/>
          <w:b/>
          <w:sz w:val="22"/>
          <w:szCs w:val="22"/>
          <w:lang w:val="en-US"/>
        </w:rPr>
        <w:t xml:space="preserve">: </w:t>
      </w:r>
    </w:p>
    <w:p w14:paraId="1F5DCF79" w14:textId="77777777" w:rsidR="00786E60" w:rsidRPr="00296AE8" w:rsidRDefault="00786E60" w:rsidP="00CE0DF3">
      <w:pPr>
        <w:ind w:left="567" w:hanging="283"/>
        <w:rPr>
          <w:rFonts w:ascii="Garamond" w:hAnsi="Garamond"/>
          <w:sz w:val="22"/>
          <w:szCs w:val="22"/>
          <w:lang w:val="en-US"/>
        </w:rPr>
      </w:pPr>
    </w:p>
    <w:p w14:paraId="712FB751" w14:textId="7FF260D9" w:rsidR="00CA28DB" w:rsidRPr="00296AE8" w:rsidRDefault="00D07182" w:rsidP="00F55D8C">
      <w:pPr>
        <w:pStyle w:val="ListParagraph"/>
        <w:ind w:left="1134" w:hanging="283"/>
        <w:rPr>
          <w:rFonts w:ascii="Garamond" w:hAnsi="Garamond"/>
          <w:sz w:val="22"/>
          <w:szCs w:val="22"/>
          <w:lang w:val="en-US"/>
        </w:rPr>
      </w:pPr>
      <w:r w:rsidRPr="00296AE8">
        <w:rPr>
          <w:rFonts w:ascii="Garamond" w:hAnsi="Garamond"/>
          <w:sz w:val="22"/>
          <w:szCs w:val="22"/>
          <w:lang w:val="en-US"/>
        </w:rPr>
        <w:t>Readings:</w:t>
      </w:r>
    </w:p>
    <w:p w14:paraId="370F3C09" w14:textId="3F107A18" w:rsidR="00D07182" w:rsidRPr="00296AE8" w:rsidRDefault="00A70D40" w:rsidP="00F55D8C">
      <w:pPr>
        <w:pStyle w:val="ListParagraph"/>
        <w:numPr>
          <w:ilvl w:val="0"/>
          <w:numId w:val="2"/>
        </w:numPr>
        <w:ind w:left="1134" w:hanging="283"/>
        <w:rPr>
          <w:rFonts w:ascii="Garamond" w:hAnsi="Garamond"/>
          <w:sz w:val="22"/>
          <w:szCs w:val="22"/>
          <w:lang w:val="en-US"/>
        </w:rPr>
      </w:pPr>
      <w:r w:rsidRPr="00296AE8">
        <w:rPr>
          <w:rFonts w:ascii="Garamond" w:hAnsi="Garamond"/>
          <w:sz w:val="22"/>
          <w:szCs w:val="22"/>
          <w:lang w:val="en-US"/>
        </w:rPr>
        <w:t>Michel</w:t>
      </w:r>
      <w:r w:rsidR="001808E5" w:rsidRPr="00296AE8">
        <w:rPr>
          <w:rFonts w:ascii="Garamond" w:hAnsi="Garamond"/>
          <w:sz w:val="22"/>
          <w:szCs w:val="22"/>
          <w:lang w:val="en-US"/>
        </w:rPr>
        <w:t xml:space="preserve"> Foucault</w:t>
      </w:r>
      <w:r w:rsidR="00D07182" w:rsidRPr="00296AE8">
        <w:rPr>
          <w:rFonts w:ascii="Garamond" w:hAnsi="Garamond"/>
          <w:sz w:val="22"/>
          <w:szCs w:val="22"/>
          <w:lang w:val="en-US"/>
        </w:rPr>
        <w:t xml:space="preserve">, </w:t>
      </w:r>
      <w:r w:rsidR="007855FB" w:rsidRPr="00296AE8">
        <w:rPr>
          <w:rFonts w:ascii="Garamond" w:hAnsi="Garamond"/>
          <w:sz w:val="22"/>
          <w:szCs w:val="22"/>
          <w:lang w:val="en-US"/>
        </w:rPr>
        <w:t>‘The Body of the Condemned’, &amp; ‘Docile B</w:t>
      </w:r>
      <w:r w:rsidR="00853594" w:rsidRPr="00296AE8">
        <w:rPr>
          <w:rFonts w:ascii="Garamond" w:hAnsi="Garamond"/>
          <w:sz w:val="22"/>
          <w:szCs w:val="22"/>
          <w:lang w:val="en-US"/>
        </w:rPr>
        <w:t xml:space="preserve">odies’, in </w:t>
      </w:r>
      <w:r w:rsidR="00D07182" w:rsidRPr="00296AE8">
        <w:rPr>
          <w:rFonts w:ascii="Garamond" w:hAnsi="Garamond"/>
          <w:i/>
          <w:sz w:val="22"/>
          <w:szCs w:val="22"/>
          <w:lang w:val="en-US"/>
        </w:rPr>
        <w:t>Discipline and Punish,</w:t>
      </w:r>
      <w:r w:rsidR="00B5463C" w:rsidRPr="00296AE8">
        <w:rPr>
          <w:rFonts w:ascii="Garamond" w:hAnsi="Garamond"/>
          <w:i/>
          <w:sz w:val="22"/>
          <w:szCs w:val="22"/>
          <w:lang w:val="en-US"/>
        </w:rPr>
        <w:t xml:space="preserve"> Vi</w:t>
      </w:r>
      <w:r w:rsidR="00B5463C" w:rsidRPr="00296AE8">
        <w:rPr>
          <w:rFonts w:ascii="Garamond" w:hAnsi="Garamond"/>
          <w:sz w:val="22"/>
          <w:szCs w:val="22"/>
          <w:lang w:val="en-US"/>
        </w:rPr>
        <w:t>ntage Books, Part I, Ch</w:t>
      </w:r>
      <w:r w:rsidR="00D07182" w:rsidRPr="00296AE8">
        <w:rPr>
          <w:rFonts w:ascii="Garamond" w:hAnsi="Garamond"/>
          <w:sz w:val="22"/>
          <w:szCs w:val="22"/>
          <w:lang w:val="en-US"/>
        </w:rPr>
        <w:t xml:space="preserve"> 1</w:t>
      </w:r>
      <w:proofErr w:type="gramStart"/>
      <w:r w:rsidR="00D07182" w:rsidRPr="00296AE8">
        <w:rPr>
          <w:rFonts w:ascii="Garamond" w:hAnsi="Garamond"/>
          <w:sz w:val="22"/>
          <w:szCs w:val="22"/>
          <w:lang w:val="en-US"/>
        </w:rPr>
        <w:t xml:space="preserve">&amp; </w:t>
      </w:r>
      <w:r w:rsidR="00B5463C" w:rsidRPr="00296AE8">
        <w:rPr>
          <w:rFonts w:ascii="Garamond" w:hAnsi="Garamond"/>
          <w:sz w:val="22"/>
          <w:szCs w:val="22"/>
          <w:lang w:val="en-US"/>
        </w:rPr>
        <w:t xml:space="preserve"> Part</w:t>
      </w:r>
      <w:proofErr w:type="gramEnd"/>
      <w:r w:rsidR="00B5463C" w:rsidRPr="00296AE8">
        <w:rPr>
          <w:rFonts w:ascii="Garamond" w:hAnsi="Garamond"/>
          <w:sz w:val="22"/>
          <w:szCs w:val="22"/>
          <w:lang w:val="en-US"/>
        </w:rPr>
        <w:t xml:space="preserve">  III, Ch. </w:t>
      </w:r>
      <w:r w:rsidR="00D07182" w:rsidRPr="00296AE8">
        <w:rPr>
          <w:rFonts w:ascii="Garamond" w:hAnsi="Garamond"/>
          <w:sz w:val="22"/>
          <w:szCs w:val="22"/>
          <w:lang w:val="en-US"/>
        </w:rPr>
        <w:t>2</w:t>
      </w:r>
      <w:r w:rsidR="00853594" w:rsidRPr="00296AE8">
        <w:rPr>
          <w:rFonts w:ascii="Garamond" w:hAnsi="Garamond"/>
          <w:sz w:val="22"/>
          <w:szCs w:val="22"/>
          <w:lang w:val="en-US"/>
        </w:rPr>
        <w:t>.</w:t>
      </w:r>
    </w:p>
    <w:p w14:paraId="5E7EFF68" w14:textId="77777777" w:rsidR="00413EA5" w:rsidRPr="00296AE8" w:rsidRDefault="00413EA5" w:rsidP="00F55D8C">
      <w:pPr>
        <w:ind w:left="1134" w:hanging="283"/>
        <w:rPr>
          <w:rFonts w:ascii="Garamond" w:hAnsi="Garamond"/>
          <w:sz w:val="22"/>
          <w:szCs w:val="22"/>
          <w:lang w:val="en-US"/>
        </w:rPr>
      </w:pPr>
    </w:p>
    <w:p w14:paraId="49192654" w14:textId="46C50147" w:rsidR="00413EA5" w:rsidRPr="00296AE8" w:rsidRDefault="00A70D40" w:rsidP="00F55D8C">
      <w:pPr>
        <w:pStyle w:val="ListParagraph"/>
        <w:numPr>
          <w:ilvl w:val="0"/>
          <w:numId w:val="2"/>
        </w:numPr>
        <w:ind w:left="1134" w:hanging="283"/>
        <w:rPr>
          <w:rFonts w:ascii="Garamond" w:hAnsi="Garamond"/>
          <w:sz w:val="22"/>
          <w:szCs w:val="22"/>
          <w:lang w:val="en-US"/>
        </w:rPr>
      </w:pPr>
      <w:r w:rsidRPr="00296AE8">
        <w:rPr>
          <w:rFonts w:ascii="Garamond" w:hAnsi="Garamond"/>
          <w:sz w:val="22"/>
          <w:szCs w:val="22"/>
          <w:lang w:val="en-US"/>
        </w:rPr>
        <w:t>Michel</w:t>
      </w:r>
      <w:r w:rsidR="0025394A" w:rsidRPr="00296AE8">
        <w:rPr>
          <w:rFonts w:ascii="Garamond" w:hAnsi="Garamond"/>
          <w:sz w:val="22"/>
          <w:szCs w:val="22"/>
          <w:lang w:val="en-US"/>
        </w:rPr>
        <w:t xml:space="preserve"> Foucault, ‘</w:t>
      </w:r>
      <w:r w:rsidR="00713B39" w:rsidRPr="00296AE8">
        <w:rPr>
          <w:rFonts w:ascii="Garamond" w:hAnsi="Garamond"/>
          <w:sz w:val="22"/>
          <w:szCs w:val="22"/>
          <w:lang w:val="en-US"/>
        </w:rPr>
        <w:t xml:space="preserve">Body Power”, &amp; ‘Truth and Power’, in </w:t>
      </w:r>
      <w:r w:rsidR="00713B39" w:rsidRPr="00296AE8">
        <w:rPr>
          <w:rFonts w:ascii="Garamond" w:hAnsi="Garamond"/>
          <w:i/>
          <w:sz w:val="22"/>
          <w:szCs w:val="22"/>
          <w:lang w:val="en-US"/>
        </w:rPr>
        <w:t>Power/Knowledge</w:t>
      </w:r>
      <w:r w:rsidR="00F90B79" w:rsidRPr="00296AE8">
        <w:rPr>
          <w:rFonts w:ascii="Garamond" w:hAnsi="Garamond"/>
          <w:sz w:val="22"/>
          <w:szCs w:val="22"/>
          <w:lang w:val="en-US"/>
        </w:rPr>
        <w:t>, The Harvester Press 1980, pp. 55-62, 109-33.</w:t>
      </w:r>
    </w:p>
    <w:p w14:paraId="64E02D6B" w14:textId="77777777" w:rsidR="00713B39" w:rsidRPr="00296AE8" w:rsidRDefault="00713B39" w:rsidP="00F55D8C">
      <w:pPr>
        <w:ind w:left="1134" w:hanging="283"/>
        <w:rPr>
          <w:rFonts w:ascii="Garamond" w:hAnsi="Garamond"/>
          <w:sz w:val="22"/>
          <w:szCs w:val="22"/>
          <w:lang w:val="en-US"/>
        </w:rPr>
      </w:pPr>
    </w:p>
    <w:p w14:paraId="073B57F6" w14:textId="52A620A3" w:rsidR="00713B39" w:rsidRPr="00296AE8" w:rsidRDefault="008B3C81" w:rsidP="00F55D8C">
      <w:pPr>
        <w:pStyle w:val="ListParagraph"/>
        <w:numPr>
          <w:ilvl w:val="0"/>
          <w:numId w:val="2"/>
        </w:numPr>
        <w:ind w:left="1134" w:hanging="283"/>
        <w:rPr>
          <w:rFonts w:ascii="Garamond" w:hAnsi="Garamond"/>
          <w:sz w:val="22"/>
          <w:szCs w:val="22"/>
          <w:lang w:val="en-US"/>
        </w:rPr>
      </w:pPr>
      <w:r w:rsidRPr="00296AE8">
        <w:rPr>
          <w:rFonts w:ascii="Garamond" w:hAnsi="Garamond"/>
          <w:sz w:val="22"/>
          <w:szCs w:val="22"/>
          <w:lang w:val="en-US"/>
        </w:rPr>
        <w:t xml:space="preserve">Foucault, </w:t>
      </w:r>
      <w:r w:rsidR="007E03A6" w:rsidRPr="00296AE8">
        <w:rPr>
          <w:rFonts w:ascii="Garamond" w:hAnsi="Garamond"/>
          <w:sz w:val="22"/>
          <w:szCs w:val="22"/>
          <w:lang w:val="en-US"/>
        </w:rPr>
        <w:t>‘The Subject of</w:t>
      </w:r>
      <w:r w:rsidRPr="00296AE8">
        <w:rPr>
          <w:rFonts w:ascii="Garamond" w:hAnsi="Garamond"/>
          <w:sz w:val="22"/>
          <w:szCs w:val="22"/>
          <w:lang w:val="en-US"/>
        </w:rPr>
        <w:t xml:space="preserve"> Power’, </w:t>
      </w:r>
      <w:r w:rsidR="00A70D40" w:rsidRPr="00296AE8">
        <w:rPr>
          <w:rFonts w:ascii="Garamond" w:hAnsi="Garamond"/>
          <w:sz w:val="22"/>
          <w:szCs w:val="22"/>
          <w:lang w:val="en-US"/>
        </w:rPr>
        <w:t xml:space="preserve">Herbert Dreyfus and Paul </w:t>
      </w:r>
      <w:proofErr w:type="spellStart"/>
      <w:r w:rsidR="00A70D40" w:rsidRPr="00296AE8">
        <w:rPr>
          <w:rFonts w:ascii="Garamond" w:hAnsi="Garamond"/>
          <w:sz w:val="22"/>
          <w:szCs w:val="22"/>
          <w:lang w:val="en-US"/>
        </w:rPr>
        <w:t>Rabinow</w:t>
      </w:r>
      <w:proofErr w:type="spellEnd"/>
      <w:r w:rsidR="00A70D40" w:rsidRPr="00296AE8">
        <w:rPr>
          <w:rFonts w:ascii="Garamond" w:hAnsi="Garamond"/>
          <w:sz w:val="22"/>
          <w:szCs w:val="22"/>
          <w:lang w:val="en-US"/>
        </w:rPr>
        <w:t xml:space="preserve">, </w:t>
      </w:r>
      <w:r w:rsidR="00A70D40" w:rsidRPr="00296AE8">
        <w:rPr>
          <w:rFonts w:ascii="Garamond" w:hAnsi="Garamond"/>
          <w:i/>
          <w:sz w:val="22"/>
          <w:szCs w:val="22"/>
          <w:lang w:val="en-US"/>
        </w:rPr>
        <w:t>Michel</w:t>
      </w:r>
      <w:r w:rsidR="00713B39" w:rsidRPr="00296AE8">
        <w:rPr>
          <w:rFonts w:ascii="Garamond" w:hAnsi="Garamond"/>
          <w:i/>
          <w:sz w:val="22"/>
          <w:szCs w:val="22"/>
          <w:lang w:val="en-US"/>
        </w:rPr>
        <w:t xml:space="preserve"> </w:t>
      </w:r>
      <w:r w:rsidR="00021B72" w:rsidRPr="00296AE8">
        <w:rPr>
          <w:rFonts w:ascii="Garamond" w:hAnsi="Garamond"/>
          <w:i/>
          <w:sz w:val="22"/>
          <w:szCs w:val="22"/>
          <w:lang w:val="en-US"/>
        </w:rPr>
        <w:t>Foucault</w:t>
      </w:r>
      <w:r w:rsidR="00A70D40" w:rsidRPr="00296AE8">
        <w:rPr>
          <w:rFonts w:ascii="Garamond" w:hAnsi="Garamond"/>
          <w:i/>
          <w:sz w:val="22"/>
          <w:szCs w:val="22"/>
          <w:lang w:val="en-US"/>
        </w:rPr>
        <w:t>:</w:t>
      </w:r>
      <w:r w:rsidR="00713B39" w:rsidRPr="00296AE8">
        <w:rPr>
          <w:rFonts w:ascii="Garamond" w:hAnsi="Garamond"/>
          <w:i/>
          <w:sz w:val="22"/>
          <w:szCs w:val="22"/>
          <w:lang w:val="en-US"/>
        </w:rPr>
        <w:t xml:space="preserve"> </w:t>
      </w:r>
      <w:r w:rsidR="00545F69" w:rsidRPr="00296AE8">
        <w:rPr>
          <w:rFonts w:ascii="Garamond" w:hAnsi="Garamond"/>
          <w:i/>
          <w:sz w:val="22"/>
          <w:szCs w:val="22"/>
          <w:lang w:val="en-US"/>
        </w:rPr>
        <w:t>Beyond Structuralism and Hermeneutics</w:t>
      </w:r>
      <w:r w:rsidR="00545F69" w:rsidRPr="00296AE8">
        <w:rPr>
          <w:rFonts w:ascii="Garamond" w:hAnsi="Garamond"/>
          <w:sz w:val="22"/>
          <w:szCs w:val="22"/>
          <w:lang w:val="en-US"/>
        </w:rPr>
        <w:t xml:space="preserve">, </w:t>
      </w:r>
      <w:r w:rsidR="00A70D40" w:rsidRPr="00296AE8">
        <w:rPr>
          <w:rFonts w:ascii="Garamond" w:hAnsi="Garamond"/>
          <w:sz w:val="22"/>
          <w:szCs w:val="22"/>
          <w:lang w:val="en-US"/>
        </w:rPr>
        <w:t>University of Chicago Press, 1982, pp. 208-28.</w:t>
      </w:r>
    </w:p>
    <w:p w14:paraId="28B3D0B2" w14:textId="77777777" w:rsidR="007E03A6" w:rsidRPr="00296AE8" w:rsidRDefault="007E03A6" w:rsidP="00CE0DF3">
      <w:pPr>
        <w:pStyle w:val="ListParagraph"/>
        <w:ind w:left="567" w:hanging="283"/>
        <w:rPr>
          <w:rFonts w:ascii="Garamond" w:hAnsi="Garamond"/>
          <w:sz w:val="22"/>
          <w:szCs w:val="22"/>
          <w:lang w:val="en-US"/>
        </w:rPr>
      </w:pPr>
    </w:p>
    <w:p w14:paraId="01537266" w14:textId="29BA48CF" w:rsidR="00786E60" w:rsidRPr="00296AE8" w:rsidRDefault="00CA28DB" w:rsidP="00CE0DF3">
      <w:pPr>
        <w:pStyle w:val="ListParagraph"/>
        <w:numPr>
          <w:ilvl w:val="0"/>
          <w:numId w:val="1"/>
        </w:numPr>
        <w:ind w:left="567" w:hanging="283"/>
        <w:rPr>
          <w:rFonts w:ascii="Garamond" w:hAnsi="Garamond"/>
          <w:b/>
          <w:sz w:val="22"/>
          <w:szCs w:val="22"/>
          <w:lang w:val="en-US"/>
        </w:rPr>
      </w:pPr>
      <w:r w:rsidRPr="00296AE8">
        <w:rPr>
          <w:rFonts w:ascii="Garamond" w:hAnsi="Garamond"/>
          <w:b/>
          <w:sz w:val="22"/>
          <w:szCs w:val="22"/>
          <w:lang w:val="en-US"/>
        </w:rPr>
        <w:t xml:space="preserve"> </w:t>
      </w:r>
      <w:r w:rsidR="00876233" w:rsidRPr="00296AE8">
        <w:rPr>
          <w:rFonts w:ascii="Garamond" w:hAnsi="Garamond"/>
          <w:b/>
          <w:sz w:val="22"/>
          <w:szCs w:val="22"/>
          <w:lang w:val="en-US"/>
        </w:rPr>
        <w:t>Semiotics and the History of Meanings and Symbols</w:t>
      </w:r>
    </w:p>
    <w:p w14:paraId="6C53FAB4" w14:textId="77777777" w:rsidR="00BC67C6" w:rsidRPr="00296AE8" w:rsidRDefault="00786E60" w:rsidP="00F55D8C">
      <w:pPr>
        <w:ind w:left="1134" w:hanging="283"/>
        <w:rPr>
          <w:rFonts w:ascii="Garamond" w:hAnsi="Garamond"/>
          <w:sz w:val="22"/>
          <w:szCs w:val="22"/>
          <w:lang w:val="en-US"/>
        </w:rPr>
      </w:pPr>
      <w:r w:rsidRPr="00296AE8">
        <w:rPr>
          <w:rFonts w:ascii="Garamond" w:hAnsi="Garamond"/>
          <w:sz w:val="22"/>
          <w:szCs w:val="22"/>
          <w:lang w:val="en-US"/>
        </w:rPr>
        <w:tab/>
      </w:r>
    </w:p>
    <w:p w14:paraId="79586C39" w14:textId="6CC5C8E5" w:rsidR="00786E60" w:rsidRPr="00296AE8" w:rsidRDefault="00786E60" w:rsidP="00F55D8C">
      <w:pPr>
        <w:ind w:left="1134" w:hanging="283"/>
        <w:rPr>
          <w:rFonts w:ascii="Garamond" w:hAnsi="Garamond"/>
          <w:sz w:val="22"/>
          <w:szCs w:val="22"/>
          <w:lang w:val="en-US"/>
        </w:rPr>
      </w:pPr>
      <w:r w:rsidRPr="00296AE8">
        <w:rPr>
          <w:rFonts w:ascii="Garamond" w:hAnsi="Garamond"/>
          <w:sz w:val="22"/>
          <w:szCs w:val="22"/>
          <w:lang w:val="en-US"/>
        </w:rPr>
        <w:t xml:space="preserve">Readings: </w:t>
      </w:r>
    </w:p>
    <w:p w14:paraId="4995BC83" w14:textId="56A0F8F3" w:rsidR="00CD5164" w:rsidRPr="00296AE8" w:rsidRDefault="00DE1BDA" w:rsidP="00F55D8C">
      <w:pPr>
        <w:pStyle w:val="ListParagraph"/>
        <w:numPr>
          <w:ilvl w:val="1"/>
          <w:numId w:val="1"/>
        </w:numPr>
        <w:ind w:left="1134" w:hanging="283"/>
        <w:rPr>
          <w:rFonts w:ascii="Garamond" w:hAnsi="Garamond"/>
          <w:sz w:val="22"/>
          <w:szCs w:val="22"/>
        </w:rPr>
      </w:pPr>
      <w:r w:rsidRPr="00296AE8">
        <w:rPr>
          <w:rFonts w:ascii="Garamond" w:hAnsi="Garamond"/>
          <w:sz w:val="22"/>
          <w:szCs w:val="22"/>
        </w:rPr>
        <w:t xml:space="preserve">Robert </w:t>
      </w:r>
      <w:r w:rsidR="00CD5164" w:rsidRPr="00296AE8">
        <w:rPr>
          <w:rFonts w:ascii="Garamond" w:hAnsi="Garamond"/>
          <w:sz w:val="22"/>
          <w:szCs w:val="22"/>
        </w:rPr>
        <w:t>Da</w:t>
      </w:r>
      <w:r w:rsidRPr="00296AE8">
        <w:rPr>
          <w:rFonts w:ascii="Garamond" w:hAnsi="Garamond"/>
          <w:sz w:val="22"/>
          <w:szCs w:val="22"/>
        </w:rPr>
        <w:t>rnton, ‘The Great Cat Massacre’</w:t>
      </w:r>
      <w:r w:rsidR="00CD5164" w:rsidRPr="00296AE8">
        <w:rPr>
          <w:rFonts w:ascii="Garamond" w:hAnsi="Garamond"/>
          <w:sz w:val="22"/>
          <w:szCs w:val="22"/>
        </w:rPr>
        <w:t xml:space="preserve">, </w:t>
      </w:r>
      <w:r w:rsidRPr="00296AE8">
        <w:rPr>
          <w:rFonts w:ascii="Garamond" w:hAnsi="Garamond"/>
          <w:sz w:val="22"/>
          <w:szCs w:val="22"/>
        </w:rPr>
        <w:t xml:space="preserve">in </w:t>
      </w:r>
      <w:r w:rsidR="00CD5164" w:rsidRPr="00296AE8">
        <w:rPr>
          <w:rFonts w:ascii="Garamond" w:hAnsi="Garamond"/>
          <w:sz w:val="22"/>
          <w:szCs w:val="22"/>
        </w:rPr>
        <w:t xml:space="preserve">Darnton, </w:t>
      </w:r>
      <w:r w:rsidR="00CD5164" w:rsidRPr="00296AE8">
        <w:rPr>
          <w:rFonts w:ascii="Garamond" w:hAnsi="Garamond"/>
          <w:i/>
          <w:sz w:val="22"/>
          <w:szCs w:val="22"/>
        </w:rPr>
        <w:t>The Great Cat Massacre and Other Episodes in French Cultural History</w:t>
      </w:r>
      <w:r w:rsidR="00CD5164" w:rsidRPr="00296AE8">
        <w:rPr>
          <w:rFonts w:ascii="Garamond" w:hAnsi="Garamond"/>
          <w:sz w:val="22"/>
          <w:szCs w:val="22"/>
        </w:rPr>
        <w:t>, New York, Basic Books, 1984.</w:t>
      </w:r>
    </w:p>
    <w:p w14:paraId="3CCBA0E6" w14:textId="77777777" w:rsidR="00CD5164" w:rsidRPr="00296AE8" w:rsidRDefault="00CD5164" w:rsidP="00F55D8C">
      <w:pPr>
        <w:ind w:left="1134" w:hanging="283"/>
        <w:rPr>
          <w:rFonts w:ascii="Garamond" w:hAnsi="Garamond"/>
          <w:sz w:val="22"/>
          <w:szCs w:val="22"/>
        </w:rPr>
      </w:pPr>
    </w:p>
    <w:p w14:paraId="3E024EE5" w14:textId="2169693D" w:rsidR="00CD5164" w:rsidRPr="00296AE8" w:rsidRDefault="00DE1BDA" w:rsidP="00F55D8C">
      <w:pPr>
        <w:pStyle w:val="ListParagraph"/>
        <w:numPr>
          <w:ilvl w:val="1"/>
          <w:numId w:val="1"/>
        </w:numPr>
        <w:ind w:left="1134" w:hanging="283"/>
        <w:rPr>
          <w:rFonts w:ascii="Garamond" w:hAnsi="Garamond"/>
          <w:sz w:val="22"/>
          <w:szCs w:val="22"/>
        </w:rPr>
      </w:pPr>
      <w:r w:rsidRPr="00296AE8">
        <w:rPr>
          <w:rFonts w:ascii="Garamond" w:hAnsi="Garamond"/>
          <w:sz w:val="22"/>
          <w:szCs w:val="22"/>
        </w:rPr>
        <w:t xml:space="preserve">Roger </w:t>
      </w:r>
      <w:r w:rsidR="00FB4A81" w:rsidRPr="00296AE8">
        <w:rPr>
          <w:rFonts w:ascii="Garamond" w:hAnsi="Garamond"/>
          <w:sz w:val="22"/>
          <w:szCs w:val="22"/>
        </w:rPr>
        <w:t xml:space="preserve">Chartier, </w:t>
      </w:r>
      <w:r w:rsidR="00CD5164" w:rsidRPr="00296AE8">
        <w:rPr>
          <w:rFonts w:ascii="Garamond" w:hAnsi="Garamond"/>
          <w:sz w:val="22"/>
          <w:szCs w:val="22"/>
        </w:rPr>
        <w:t xml:space="preserve">‘Texts, Symbols and </w:t>
      </w:r>
      <w:proofErr w:type="spellStart"/>
      <w:r w:rsidR="00CD5164" w:rsidRPr="00296AE8">
        <w:rPr>
          <w:rFonts w:ascii="Garamond" w:hAnsi="Garamond"/>
          <w:sz w:val="22"/>
          <w:szCs w:val="22"/>
        </w:rPr>
        <w:t>Frenchness</w:t>
      </w:r>
      <w:proofErr w:type="spellEnd"/>
      <w:r w:rsidR="00CD5164" w:rsidRPr="00296AE8">
        <w:rPr>
          <w:rFonts w:ascii="Garamond" w:hAnsi="Garamond"/>
          <w:sz w:val="22"/>
          <w:szCs w:val="22"/>
        </w:rPr>
        <w:t xml:space="preserve">’, </w:t>
      </w:r>
      <w:r w:rsidRPr="00296AE8">
        <w:rPr>
          <w:rFonts w:ascii="Garamond" w:hAnsi="Garamond"/>
          <w:sz w:val="22"/>
          <w:szCs w:val="22"/>
        </w:rPr>
        <w:t xml:space="preserve">in </w:t>
      </w:r>
      <w:r w:rsidR="00CD5164" w:rsidRPr="00296AE8">
        <w:rPr>
          <w:rFonts w:ascii="Garamond" w:hAnsi="Garamond"/>
          <w:sz w:val="22"/>
          <w:szCs w:val="22"/>
        </w:rPr>
        <w:t xml:space="preserve">Chartier, </w:t>
      </w:r>
      <w:r w:rsidR="00CD5164" w:rsidRPr="00296AE8">
        <w:rPr>
          <w:rFonts w:ascii="Garamond" w:hAnsi="Garamond"/>
          <w:i/>
          <w:sz w:val="22"/>
          <w:szCs w:val="22"/>
        </w:rPr>
        <w:t>Cultural History:  Between Practices and Representations</w:t>
      </w:r>
      <w:r w:rsidR="00CD5164" w:rsidRPr="00296AE8">
        <w:rPr>
          <w:rFonts w:ascii="Garamond" w:hAnsi="Garamond"/>
          <w:sz w:val="22"/>
          <w:szCs w:val="22"/>
        </w:rPr>
        <w:t>, Polity Press, Cambridge, 1988.</w:t>
      </w:r>
    </w:p>
    <w:p w14:paraId="110640EF" w14:textId="77777777" w:rsidR="00CD5164" w:rsidRPr="00296AE8" w:rsidRDefault="00CD5164" w:rsidP="00F55D8C">
      <w:pPr>
        <w:ind w:left="1134" w:hanging="283"/>
        <w:rPr>
          <w:rFonts w:ascii="Garamond" w:hAnsi="Garamond"/>
          <w:sz w:val="22"/>
          <w:szCs w:val="22"/>
        </w:rPr>
      </w:pPr>
    </w:p>
    <w:p w14:paraId="42B661BA" w14:textId="3E6F4312" w:rsidR="00CD5164" w:rsidRPr="00296AE8" w:rsidRDefault="00DE1BDA" w:rsidP="00F55D8C">
      <w:pPr>
        <w:pStyle w:val="ListParagraph"/>
        <w:numPr>
          <w:ilvl w:val="1"/>
          <w:numId w:val="1"/>
        </w:numPr>
        <w:ind w:left="1134" w:hanging="283"/>
        <w:rPr>
          <w:rFonts w:ascii="Garamond" w:hAnsi="Garamond"/>
          <w:sz w:val="22"/>
          <w:szCs w:val="22"/>
        </w:rPr>
      </w:pPr>
      <w:r w:rsidRPr="00296AE8">
        <w:rPr>
          <w:rFonts w:ascii="Garamond" w:hAnsi="Garamond"/>
          <w:sz w:val="22"/>
          <w:szCs w:val="22"/>
        </w:rPr>
        <w:t xml:space="preserve">Dominick </w:t>
      </w:r>
      <w:r w:rsidR="00CD5164" w:rsidRPr="00296AE8">
        <w:rPr>
          <w:rFonts w:ascii="Garamond" w:hAnsi="Garamond"/>
          <w:sz w:val="22"/>
          <w:szCs w:val="22"/>
        </w:rPr>
        <w:t xml:space="preserve">La Capra, </w:t>
      </w:r>
      <w:r w:rsidR="004C58FF" w:rsidRPr="00296AE8">
        <w:rPr>
          <w:rFonts w:ascii="Garamond" w:hAnsi="Garamond"/>
          <w:sz w:val="22"/>
          <w:szCs w:val="22"/>
        </w:rPr>
        <w:t>‘</w:t>
      </w:r>
      <w:r w:rsidR="00CD5164" w:rsidRPr="00296AE8">
        <w:rPr>
          <w:rFonts w:ascii="Garamond" w:hAnsi="Garamond"/>
          <w:sz w:val="22"/>
          <w:szCs w:val="22"/>
        </w:rPr>
        <w:t xml:space="preserve">Chartier, Darnton and the Great Symbol Massacre’, in La Capra, </w:t>
      </w:r>
      <w:r w:rsidR="00CD5164" w:rsidRPr="00296AE8">
        <w:rPr>
          <w:rFonts w:ascii="Garamond" w:hAnsi="Garamond"/>
          <w:i/>
          <w:sz w:val="22"/>
          <w:szCs w:val="22"/>
        </w:rPr>
        <w:t>Soundings in Critical Theory</w:t>
      </w:r>
      <w:r w:rsidR="00CD5164" w:rsidRPr="00296AE8">
        <w:rPr>
          <w:rFonts w:ascii="Garamond" w:hAnsi="Garamond"/>
          <w:sz w:val="22"/>
          <w:szCs w:val="22"/>
        </w:rPr>
        <w:t>, Cornell University Press, Ithaca, London, 1989.</w:t>
      </w:r>
    </w:p>
    <w:p w14:paraId="5BD2BCE2" w14:textId="77777777" w:rsidR="00C83A8A" w:rsidRPr="00296AE8" w:rsidRDefault="00C83A8A" w:rsidP="00F55D8C">
      <w:pPr>
        <w:ind w:left="1134" w:hanging="283"/>
        <w:rPr>
          <w:rFonts w:ascii="Garamond" w:hAnsi="Garamond"/>
          <w:sz w:val="22"/>
          <w:szCs w:val="22"/>
        </w:rPr>
      </w:pPr>
    </w:p>
    <w:p w14:paraId="6245847C" w14:textId="64C1898A" w:rsidR="007E63D5" w:rsidRPr="00296AE8" w:rsidRDefault="00C83A8A" w:rsidP="00F55D8C">
      <w:pPr>
        <w:pStyle w:val="ListParagraph"/>
        <w:numPr>
          <w:ilvl w:val="1"/>
          <w:numId w:val="1"/>
        </w:numPr>
        <w:ind w:left="1134" w:hanging="283"/>
        <w:rPr>
          <w:rFonts w:ascii="Garamond" w:hAnsi="Garamond"/>
          <w:sz w:val="22"/>
          <w:szCs w:val="22"/>
        </w:rPr>
      </w:pPr>
      <w:r w:rsidRPr="00296AE8">
        <w:rPr>
          <w:rFonts w:ascii="Garamond" w:hAnsi="Garamond"/>
          <w:sz w:val="22"/>
          <w:szCs w:val="22"/>
        </w:rPr>
        <w:t xml:space="preserve">Raphael Samuel, </w:t>
      </w:r>
      <w:r w:rsidR="004C58FF" w:rsidRPr="00296AE8">
        <w:rPr>
          <w:rFonts w:ascii="Garamond" w:hAnsi="Garamond"/>
          <w:sz w:val="22"/>
          <w:szCs w:val="22"/>
        </w:rPr>
        <w:t>‘</w:t>
      </w:r>
      <w:r w:rsidRPr="00296AE8">
        <w:rPr>
          <w:rFonts w:ascii="Garamond" w:hAnsi="Garamond"/>
          <w:sz w:val="22"/>
          <w:szCs w:val="22"/>
        </w:rPr>
        <w:t>R</w:t>
      </w:r>
      <w:r w:rsidR="007E63D5" w:rsidRPr="00296AE8">
        <w:rPr>
          <w:rFonts w:ascii="Garamond" w:hAnsi="Garamond"/>
          <w:sz w:val="22"/>
          <w:szCs w:val="22"/>
        </w:rPr>
        <w:t>e</w:t>
      </w:r>
      <w:r w:rsidRPr="00296AE8">
        <w:rPr>
          <w:rFonts w:ascii="Garamond" w:hAnsi="Garamond"/>
          <w:sz w:val="22"/>
          <w:szCs w:val="22"/>
        </w:rPr>
        <w:t>ading the Signs</w:t>
      </w:r>
      <w:r w:rsidR="004C58FF" w:rsidRPr="00296AE8">
        <w:rPr>
          <w:rFonts w:ascii="Garamond" w:hAnsi="Garamond"/>
          <w:sz w:val="22"/>
          <w:szCs w:val="22"/>
        </w:rPr>
        <w:t>’</w:t>
      </w:r>
      <w:r w:rsidRPr="00296AE8">
        <w:rPr>
          <w:rFonts w:ascii="Garamond" w:hAnsi="Garamond"/>
          <w:sz w:val="22"/>
          <w:szCs w:val="22"/>
        </w:rPr>
        <w:t>,</w:t>
      </w:r>
      <w:r w:rsidR="007E63D5" w:rsidRPr="00296AE8">
        <w:rPr>
          <w:rFonts w:ascii="Garamond" w:hAnsi="Garamond"/>
          <w:sz w:val="22"/>
          <w:szCs w:val="22"/>
        </w:rPr>
        <w:t xml:space="preserve"> </w:t>
      </w:r>
      <w:r w:rsidR="007E63D5" w:rsidRPr="00296AE8">
        <w:rPr>
          <w:rFonts w:ascii="Garamond" w:hAnsi="Garamond"/>
          <w:i/>
          <w:sz w:val="22"/>
          <w:szCs w:val="22"/>
        </w:rPr>
        <w:t>History Workshop</w:t>
      </w:r>
      <w:r w:rsidR="007E63D5" w:rsidRPr="00296AE8">
        <w:rPr>
          <w:rFonts w:ascii="Garamond" w:hAnsi="Garamond"/>
          <w:sz w:val="22"/>
          <w:szCs w:val="22"/>
        </w:rPr>
        <w:t>, No. 32, 1991, pp. 88-109.</w:t>
      </w:r>
    </w:p>
    <w:p w14:paraId="155A075F" w14:textId="77777777" w:rsidR="007E03A6" w:rsidRPr="00296AE8" w:rsidRDefault="007E03A6" w:rsidP="00F55D8C">
      <w:pPr>
        <w:ind w:left="1134" w:hanging="283"/>
        <w:rPr>
          <w:rFonts w:ascii="Garamond" w:hAnsi="Garamond"/>
          <w:sz w:val="22"/>
          <w:szCs w:val="22"/>
        </w:rPr>
      </w:pPr>
    </w:p>
    <w:p w14:paraId="65DC5EEF" w14:textId="514928F7" w:rsidR="001808E5" w:rsidRPr="00296AE8" w:rsidRDefault="006D3D99" w:rsidP="00CE0DF3">
      <w:pPr>
        <w:pStyle w:val="ListParagraph"/>
        <w:numPr>
          <w:ilvl w:val="0"/>
          <w:numId w:val="1"/>
        </w:numPr>
        <w:ind w:left="567" w:hanging="283"/>
        <w:rPr>
          <w:rFonts w:ascii="Garamond" w:hAnsi="Garamond"/>
          <w:b/>
          <w:sz w:val="22"/>
          <w:szCs w:val="22"/>
          <w:lang w:val="en-US"/>
        </w:rPr>
      </w:pPr>
      <w:r w:rsidRPr="00296AE8">
        <w:rPr>
          <w:rFonts w:ascii="Garamond" w:hAnsi="Garamond"/>
          <w:b/>
          <w:sz w:val="22"/>
          <w:szCs w:val="22"/>
          <w:lang w:val="en-US"/>
        </w:rPr>
        <w:t xml:space="preserve"> </w:t>
      </w:r>
      <w:r w:rsidR="00786E60" w:rsidRPr="00296AE8">
        <w:rPr>
          <w:rFonts w:ascii="Garamond" w:hAnsi="Garamond"/>
          <w:b/>
          <w:sz w:val="22"/>
          <w:szCs w:val="22"/>
          <w:lang w:val="en-US"/>
        </w:rPr>
        <w:t>M</w:t>
      </w:r>
      <w:r w:rsidRPr="00296AE8">
        <w:rPr>
          <w:rFonts w:ascii="Garamond" w:hAnsi="Garamond"/>
          <w:b/>
          <w:sz w:val="22"/>
          <w:szCs w:val="22"/>
          <w:lang w:val="en-US"/>
        </w:rPr>
        <w:t>ichel</w:t>
      </w:r>
      <w:r w:rsidR="00D07182" w:rsidRPr="00296AE8">
        <w:rPr>
          <w:rFonts w:ascii="Garamond" w:hAnsi="Garamond"/>
          <w:b/>
          <w:sz w:val="22"/>
          <w:szCs w:val="22"/>
          <w:lang w:val="en-US"/>
        </w:rPr>
        <w:t xml:space="preserve"> de </w:t>
      </w:r>
      <w:proofErr w:type="spellStart"/>
      <w:r w:rsidR="00D07182" w:rsidRPr="00296AE8">
        <w:rPr>
          <w:rFonts w:ascii="Garamond" w:hAnsi="Garamond"/>
          <w:b/>
          <w:sz w:val="22"/>
          <w:szCs w:val="22"/>
          <w:lang w:val="en-US"/>
        </w:rPr>
        <w:t>Certeau</w:t>
      </w:r>
      <w:proofErr w:type="spellEnd"/>
      <w:r w:rsidR="00D07182" w:rsidRPr="00296AE8">
        <w:rPr>
          <w:rFonts w:ascii="Garamond" w:hAnsi="Garamond"/>
          <w:b/>
          <w:sz w:val="22"/>
          <w:szCs w:val="22"/>
          <w:lang w:val="en-US"/>
        </w:rPr>
        <w:t xml:space="preserve"> and the </w:t>
      </w:r>
      <w:r w:rsidR="00786E60" w:rsidRPr="00296AE8">
        <w:rPr>
          <w:rFonts w:ascii="Garamond" w:hAnsi="Garamond"/>
          <w:b/>
          <w:sz w:val="22"/>
          <w:szCs w:val="22"/>
          <w:lang w:val="en-US"/>
        </w:rPr>
        <w:t>Practice</w:t>
      </w:r>
      <w:r w:rsidR="00D07182" w:rsidRPr="00296AE8">
        <w:rPr>
          <w:rFonts w:ascii="Garamond" w:hAnsi="Garamond"/>
          <w:b/>
          <w:sz w:val="22"/>
          <w:szCs w:val="22"/>
          <w:lang w:val="en-US"/>
        </w:rPr>
        <w:t xml:space="preserve"> of Everyday Life</w:t>
      </w:r>
    </w:p>
    <w:p w14:paraId="7AB8DC9E" w14:textId="77777777" w:rsidR="00BC67C6" w:rsidRPr="00296AE8" w:rsidRDefault="00BC67C6" w:rsidP="00F55D8C">
      <w:pPr>
        <w:pStyle w:val="ListParagraph"/>
        <w:ind w:left="1134" w:hanging="283"/>
        <w:rPr>
          <w:rFonts w:ascii="Garamond" w:hAnsi="Garamond"/>
          <w:sz w:val="22"/>
          <w:szCs w:val="22"/>
          <w:lang w:val="en-US"/>
        </w:rPr>
      </w:pPr>
    </w:p>
    <w:p w14:paraId="5232DD07" w14:textId="77777777" w:rsidR="00D07182" w:rsidRPr="00296AE8" w:rsidRDefault="00D07182" w:rsidP="00F55D8C">
      <w:pPr>
        <w:pStyle w:val="ListParagraph"/>
        <w:ind w:left="1134" w:hanging="283"/>
        <w:rPr>
          <w:rFonts w:ascii="Garamond" w:hAnsi="Garamond"/>
          <w:sz w:val="22"/>
          <w:szCs w:val="22"/>
          <w:lang w:val="en-US"/>
        </w:rPr>
      </w:pPr>
      <w:r w:rsidRPr="00296AE8">
        <w:rPr>
          <w:rFonts w:ascii="Garamond" w:hAnsi="Garamond"/>
          <w:sz w:val="22"/>
          <w:szCs w:val="22"/>
          <w:lang w:val="en-US"/>
        </w:rPr>
        <w:t>Readings:</w:t>
      </w:r>
    </w:p>
    <w:p w14:paraId="04562618" w14:textId="6B63950A" w:rsidR="001808E5" w:rsidRPr="00296AE8" w:rsidRDefault="001808E5" w:rsidP="00F55D8C">
      <w:pPr>
        <w:pStyle w:val="ListParagraph"/>
        <w:numPr>
          <w:ilvl w:val="0"/>
          <w:numId w:val="3"/>
        </w:numPr>
        <w:ind w:left="1134" w:hanging="283"/>
        <w:rPr>
          <w:rFonts w:ascii="Garamond" w:hAnsi="Garamond"/>
          <w:sz w:val="22"/>
          <w:szCs w:val="22"/>
          <w:lang w:val="en-US"/>
        </w:rPr>
      </w:pPr>
      <w:r w:rsidRPr="00296AE8">
        <w:rPr>
          <w:rFonts w:ascii="Garamond" w:hAnsi="Garamond"/>
          <w:sz w:val="22"/>
          <w:szCs w:val="22"/>
          <w:lang w:val="en-US"/>
        </w:rPr>
        <w:t>M</w:t>
      </w:r>
      <w:r w:rsidR="007855FB" w:rsidRPr="00296AE8">
        <w:rPr>
          <w:rFonts w:ascii="Garamond" w:hAnsi="Garamond"/>
          <w:sz w:val="22"/>
          <w:szCs w:val="22"/>
          <w:lang w:val="en-US"/>
        </w:rPr>
        <w:t xml:space="preserve">ichel de </w:t>
      </w:r>
      <w:proofErr w:type="spellStart"/>
      <w:r w:rsidR="007855FB" w:rsidRPr="00296AE8">
        <w:rPr>
          <w:rFonts w:ascii="Garamond" w:hAnsi="Garamond"/>
          <w:sz w:val="22"/>
          <w:szCs w:val="22"/>
          <w:lang w:val="en-US"/>
        </w:rPr>
        <w:t>Certeau</w:t>
      </w:r>
      <w:proofErr w:type="spellEnd"/>
      <w:r w:rsidR="007855FB" w:rsidRPr="00296AE8">
        <w:rPr>
          <w:rFonts w:ascii="Garamond" w:hAnsi="Garamond"/>
          <w:sz w:val="22"/>
          <w:szCs w:val="22"/>
          <w:lang w:val="en-US"/>
        </w:rPr>
        <w:t>, ‘Walking the C</w:t>
      </w:r>
      <w:r w:rsidRPr="00296AE8">
        <w:rPr>
          <w:rFonts w:ascii="Garamond" w:hAnsi="Garamond"/>
          <w:sz w:val="22"/>
          <w:szCs w:val="22"/>
          <w:lang w:val="en-US"/>
        </w:rPr>
        <w:t xml:space="preserve">ity’, in de </w:t>
      </w:r>
      <w:proofErr w:type="spellStart"/>
      <w:r w:rsidRPr="00296AE8">
        <w:rPr>
          <w:rFonts w:ascii="Garamond" w:hAnsi="Garamond"/>
          <w:sz w:val="22"/>
          <w:szCs w:val="22"/>
          <w:lang w:val="en-US"/>
        </w:rPr>
        <w:t>Certeau</w:t>
      </w:r>
      <w:proofErr w:type="spellEnd"/>
      <w:r w:rsidRPr="00296AE8">
        <w:rPr>
          <w:rFonts w:ascii="Garamond" w:hAnsi="Garamond"/>
          <w:sz w:val="22"/>
          <w:szCs w:val="22"/>
          <w:lang w:val="en-US"/>
        </w:rPr>
        <w:t xml:space="preserve">, </w:t>
      </w:r>
      <w:r w:rsidRPr="00296AE8">
        <w:rPr>
          <w:rFonts w:ascii="Garamond" w:hAnsi="Garamond"/>
          <w:i/>
          <w:sz w:val="22"/>
          <w:szCs w:val="22"/>
          <w:lang w:val="en-US"/>
        </w:rPr>
        <w:t>The Practice of Everyday Life</w:t>
      </w:r>
      <w:r w:rsidRPr="00296AE8">
        <w:rPr>
          <w:rFonts w:ascii="Garamond" w:hAnsi="Garamond"/>
          <w:sz w:val="22"/>
          <w:szCs w:val="22"/>
          <w:lang w:val="en-US"/>
        </w:rPr>
        <w:t>, University of California Press, 1988.</w:t>
      </w:r>
    </w:p>
    <w:p w14:paraId="2CA63B99" w14:textId="77777777" w:rsidR="00F90B79" w:rsidRPr="00296AE8" w:rsidRDefault="00F90B79" w:rsidP="00F55D8C">
      <w:pPr>
        <w:ind w:left="1134" w:hanging="283"/>
        <w:rPr>
          <w:rFonts w:ascii="Garamond" w:hAnsi="Garamond"/>
          <w:sz w:val="22"/>
          <w:szCs w:val="22"/>
          <w:lang w:val="en-US"/>
        </w:rPr>
      </w:pPr>
    </w:p>
    <w:p w14:paraId="7EB57CF2" w14:textId="66CA8704" w:rsidR="006D3D99" w:rsidRPr="00296AE8" w:rsidRDefault="007855FB" w:rsidP="008E6133">
      <w:pPr>
        <w:pStyle w:val="ListParagraph"/>
        <w:numPr>
          <w:ilvl w:val="0"/>
          <w:numId w:val="3"/>
        </w:numPr>
        <w:ind w:left="1134" w:hanging="283"/>
        <w:rPr>
          <w:rFonts w:ascii="Garamond" w:hAnsi="Garamond"/>
          <w:sz w:val="22"/>
          <w:szCs w:val="22"/>
          <w:lang w:val="en-US"/>
        </w:rPr>
      </w:pPr>
      <w:r w:rsidRPr="00296AE8">
        <w:rPr>
          <w:rFonts w:ascii="Garamond" w:hAnsi="Garamond"/>
          <w:sz w:val="22"/>
          <w:szCs w:val="22"/>
          <w:lang w:val="en-US"/>
        </w:rPr>
        <w:t xml:space="preserve">Michel de </w:t>
      </w:r>
      <w:proofErr w:type="spellStart"/>
      <w:r w:rsidRPr="00296AE8">
        <w:rPr>
          <w:rFonts w:ascii="Garamond" w:hAnsi="Garamond"/>
          <w:sz w:val="22"/>
          <w:szCs w:val="22"/>
          <w:lang w:val="en-US"/>
        </w:rPr>
        <w:t>Certeau</w:t>
      </w:r>
      <w:proofErr w:type="spellEnd"/>
      <w:r w:rsidRPr="00296AE8">
        <w:rPr>
          <w:rFonts w:ascii="Garamond" w:hAnsi="Garamond"/>
          <w:sz w:val="22"/>
          <w:szCs w:val="22"/>
          <w:lang w:val="en-US"/>
        </w:rPr>
        <w:t>, ‘Making do: Uses and T</w:t>
      </w:r>
      <w:r w:rsidR="001808E5" w:rsidRPr="00296AE8">
        <w:rPr>
          <w:rFonts w:ascii="Garamond" w:hAnsi="Garamond"/>
          <w:sz w:val="22"/>
          <w:szCs w:val="22"/>
          <w:lang w:val="en-US"/>
        </w:rPr>
        <w:t xml:space="preserve">actics’, 115-30, in de </w:t>
      </w:r>
      <w:proofErr w:type="spellStart"/>
      <w:r w:rsidR="001808E5" w:rsidRPr="00296AE8">
        <w:rPr>
          <w:rFonts w:ascii="Garamond" w:hAnsi="Garamond"/>
          <w:sz w:val="22"/>
          <w:szCs w:val="22"/>
          <w:lang w:val="en-US"/>
        </w:rPr>
        <w:t>Certeau</w:t>
      </w:r>
      <w:proofErr w:type="spellEnd"/>
      <w:r w:rsidR="001808E5" w:rsidRPr="00296AE8">
        <w:rPr>
          <w:rFonts w:ascii="Garamond" w:hAnsi="Garamond"/>
          <w:sz w:val="22"/>
          <w:szCs w:val="22"/>
          <w:lang w:val="en-US"/>
        </w:rPr>
        <w:t xml:space="preserve">, </w:t>
      </w:r>
      <w:r w:rsidR="001808E5" w:rsidRPr="00296AE8">
        <w:rPr>
          <w:rFonts w:ascii="Garamond" w:hAnsi="Garamond"/>
          <w:i/>
          <w:sz w:val="22"/>
          <w:szCs w:val="22"/>
          <w:lang w:val="en-US"/>
        </w:rPr>
        <w:t>The Practice of Everyday Life</w:t>
      </w:r>
      <w:r w:rsidR="001808E5" w:rsidRPr="00296AE8">
        <w:rPr>
          <w:rFonts w:ascii="Garamond" w:hAnsi="Garamond"/>
          <w:sz w:val="22"/>
          <w:szCs w:val="22"/>
          <w:lang w:val="en-US"/>
        </w:rPr>
        <w:t>, pp., 29-42.</w:t>
      </w:r>
    </w:p>
    <w:p w14:paraId="02AA98D2" w14:textId="77777777" w:rsidR="006D3D99" w:rsidRPr="00296AE8" w:rsidRDefault="006D3D99" w:rsidP="006D3D99">
      <w:pPr>
        <w:rPr>
          <w:rFonts w:ascii="Garamond" w:hAnsi="Garamond"/>
          <w:sz w:val="22"/>
          <w:szCs w:val="22"/>
          <w:lang w:val="en-US"/>
        </w:rPr>
      </w:pPr>
    </w:p>
    <w:p w14:paraId="2E348BA9" w14:textId="7AA9400A" w:rsidR="008E6133" w:rsidRPr="00296AE8" w:rsidRDefault="008E6133" w:rsidP="00F55D8C">
      <w:pPr>
        <w:pStyle w:val="ListParagraph"/>
        <w:numPr>
          <w:ilvl w:val="0"/>
          <w:numId w:val="3"/>
        </w:numPr>
        <w:ind w:left="1134" w:hanging="283"/>
        <w:rPr>
          <w:rFonts w:ascii="Garamond" w:hAnsi="Garamond"/>
          <w:sz w:val="22"/>
          <w:szCs w:val="22"/>
          <w:lang w:val="en-US"/>
        </w:rPr>
      </w:pPr>
      <w:r w:rsidRPr="00296AE8">
        <w:rPr>
          <w:rFonts w:ascii="Garamond" w:hAnsi="Garamond"/>
          <w:sz w:val="22"/>
          <w:szCs w:val="22"/>
          <w:lang w:val="en-US"/>
        </w:rPr>
        <w:t xml:space="preserve">Chartier, </w:t>
      </w:r>
      <w:r w:rsidRPr="00296AE8">
        <w:rPr>
          <w:rFonts w:ascii="Garamond" w:hAnsi="Garamond"/>
          <w:i/>
          <w:sz w:val="22"/>
          <w:szCs w:val="22"/>
        </w:rPr>
        <w:t>Cultural History:  Between Practices and Representations</w:t>
      </w:r>
      <w:r w:rsidRPr="00296AE8">
        <w:rPr>
          <w:rFonts w:ascii="Garamond" w:hAnsi="Garamond"/>
          <w:sz w:val="22"/>
          <w:szCs w:val="22"/>
        </w:rPr>
        <w:t>, Polity Press, Cambridge, 1988, Ch. 1</w:t>
      </w:r>
    </w:p>
    <w:p w14:paraId="16B41D9E" w14:textId="77777777" w:rsidR="00EE1B9F" w:rsidRPr="00296AE8" w:rsidRDefault="00EE1B9F" w:rsidP="00873F1E">
      <w:pPr>
        <w:rPr>
          <w:rFonts w:ascii="Garamond" w:hAnsi="Garamond"/>
          <w:b/>
          <w:sz w:val="22"/>
          <w:szCs w:val="22"/>
          <w:lang w:val="en-US"/>
        </w:rPr>
      </w:pPr>
    </w:p>
    <w:p w14:paraId="6845765B" w14:textId="77777777" w:rsidR="00EE1B9F" w:rsidRPr="00296AE8" w:rsidRDefault="00EE1B9F" w:rsidP="00873F1E">
      <w:pPr>
        <w:rPr>
          <w:rFonts w:ascii="Garamond" w:hAnsi="Garamond"/>
          <w:b/>
          <w:sz w:val="22"/>
          <w:szCs w:val="22"/>
          <w:lang w:val="en-US"/>
        </w:rPr>
      </w:pPr>
    </w:p>
    <w:p w14:paraId="2E53DA1E" w14:textId="295658B9" w:rsidR="00873F1E" w:rsidRPr="00296AE8" w:rsidRDefault="009E37D3" w:rsidP="00CE0DF3">
      <w:pPr>
        <w:pStyle w:val="ListParagraph"/>
        <w:numPr>
          <w:ilvl w:val="0"/>
          <w:numId w:val="1"/>
        </w:numPr>
        <w:ind w:left="567" w:hanging="283"/>
        <w:rPr>
          <w:rFonts w:ascii="Garamond" w:hAnsi="Garamond"/>
          <w:b/>
          <w:sz w:val="22"/>
          <w:szCs w:val="22"/>
          <w:lang w:val="en-US"/>
        </w:rPr>
      </w:pPr>
      <w:r w:rsidRPr="00296AE8">
        <w:rPr>
          <w:rFonts w:ascii="Garamond" w:hAnsi="Garamond"/>
          <w:b/>
          <w:sz w:val="22"/>
          <w:szCs w:val="22"/>
          <w:lang w:val="en-US"/>
        </w:rPr>
        <w:t xml:space="preserve"> </w:t>
      </w:r>
      <w:r w:rsidR="00615C2E" w:rsidRPr="00296AE8">
        <w:rPr>
          <w:rFonts w:ascii="Garamond" w:hAnsi="Garamond"/>
          <w:b/>
          <w:sz w:val="22"/>
          <w:szCs w:val="22"/>
          <w:lang w:val="en-US"/>
        </w:rPr>
        <w:t xml:space="preserve">Looking at the Small and the Anecdotal: </w:t>
      </w:r>
      <w:r w:rsidR="001808E5" w:rsidRPr="00296AE8">
        <w:rPr>
          <w:rFonts w:ascii="Garamond" w:hAnsi="Garamond"/>
          <w:b/>
          <w:sz w:val="22"/>
          <w:szCs w:val="22"/>
          <w:lang w:val="en-US"/>
        </w:rPr>
        <w:t>Microhistory</w:t>
      </w:r>
      <w:r w:rsidR="00615C2E" w:rsidRPr="00296AE8">
        <w:rPr>
          <w:rFonts w:ascii="Garamond" w:hAnsi="Garamond"/>
          <w:b/>
          <w:sz w:val="22"/>
          <w:szCs w:val="22"/>
          <w:lang w:val="en-US"/>
        </w:rPr>
        <w:t xml:space="preserve"> and New Historicism</w:t>
      </w:r>
    </w:p>
    <w:p w14:paraId="20F49B1A" w14:textId="77777777" w:rsidR="00BC67C6" w:rsidRPr="00296AE8" w:rsidRDefault="00BC67C6" w:rsidP="00BC67C6">
      <w:pPr>
        <w:tabs>
          <w:tab w:val="left" w:pos="1276"/>
        </w:tabs>
        <w:ind w:left="1134" w:hanging="141"/>
        <w:rPr>
          <w:rFonts w:ascii="Garamond" w:hAnsi="Garamond"/>
          <w:sz w:val="22"/>
          <w:szCs w:val="22"/>
          <w:lang w:val="en-US"/>
        </w:rPr>
      </w:pPr>
    </w:p>
    <w:p w14:paraId="5BAD4338" w14:textId="77777777" w:rsidR="001808E5" w:rsidRPr="00296AE8" w:rsidRDefault="00E67905" w:rsidP="007B3CEE">
      <w:pPr>
        <w:tabs>
          <w:tab w:val="left" w:pos="1276"/>
        </w:tabs>
        <w:ind w:left="1134" w:hanging="283"/>
        <w:rPr>
          <w:rFonts w:ascii="Garamond" w:hAnsi="Garamond"/>
          <w:sz w:val="22"/>
          <w:szCs w:val="22"/>
          <w:lang w:val="en-US"/>
        </w:rPr>
      </w:pPr>
      <w:r w:rsidRPr="00296AE8">
        <w:rPr>
          <w:rFonts w:ascii="Garamond" w:hAnsi="Garamond"/>
          <w:sz w:val="22"/>
          <w:szCs w:val="22"/>
          <w:lang w:val="en-US"/>
        </w:rPr>
        <w:t>Readings:</w:t>
      </w:r>
    </w:p>
    <w:p w14:paraId="42DE8A44" w14:textId="05770408" w:rsidR="00615C2E" w:rsidRPr="00296AE8" w:rsidRDefault="00615C2E" w:rsidP="007B3CEE">
      <w:pPr>
        <w:tabs>
          <w:tab w:val="left" w:pos="1276"/>
        </w:tabs>
        <w:ind w:left="1134" w:hanging="283"/>
        <w:rPr>
          <w:rFonts w:ascii="Garamond" w:hAnsi="Garamond"/>
          <w:b/>
          <w:sz w:val="22"/>
          <w:szCs w:val="22"/>
          <w:lang w:val="en-US"/>
        </w:rPr>
      </w:pPr>
      <w:r w:rsidRPr="00296AE8">
        <w:rPr>
          <w:rFonts w:ascii="Garamond" w:hAnsi="Garamond"/>
          <w:b/>
          <w:sz w:val="22"/>
          <w:szCs w:val="22"/>
          <w:lang w:val="en-US"/>
        </w:rPr>
        <w:t>Microhistory:</w:t>
      </w:r>
      <w:r w:rsidR="00F55D8C" w:rsidRPr="00296AE8">
        <w:rPr>
          <w:rFonts w:ascii="Garamond" w:hAnsi="Garamond"/>
          <w:b/>
          <w:sz w:val="22"/>
          <w:szCs w:val="22"/>
          <w:lang w:val="en-US"/>
        </w:rPr>
        <w:t xml:space="preserve"> </w:t>
      </w:r>
    </w:p>
    <w:p w14:paraId="04401F2F" w14:textId="77777777" w:rsidR="00873F1E" w:rsidRPr="00296AE8" w:rsidRDefault="00873F1E" w:rsidP="007B3CEE">
      <w:pPr>
        <w:tabs>
          <w:tab w:val="left" w:pos="1276"/>
        </w:tabs>
        <w:ind w:left="1134" w:hanging="283"/>
        <w:rPr>
          <w:rFonts w:ascii="Garamond" w:hAnsi="Garamond"/>
          <w:b/>
          <w:sz w:val="22"/>
          <w:szCs w:val="22"/>
          <w:lang w:val="en-US"/>
        </w:rPr>
      </w:pPr>
    </w:p>
    <w:p w14:paraId="20F89EED" w14:textId="2247D1FF" w:rsidR="001808E5" w:rsidRPr="00296AE8" w:rsidRDefault="00E67905" w:rsidP="007B3CEE">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C</w:t>
      </w:r>
      <w:r w:rsidR="007855FB" w:rsidRPr="00296AE8">
        <w:rPr>
          <w:rFonts w:ascii="Garamond" w:hAnsi="Garamond"/>
          <w:sz w:val="22"/>
          <w:szCs w:val="22"/>
          <w:lang w:val="en-US"/>
        </w:rPr>
        <w:t>arlo Ginzburg, ‘Micro history: Two or Three Things that I K</w:t>
      </w:r>
      <w:r w:rsidRPr="00296AE8">
        <w:rPr>
          <w:rFonts w:ascii="Garamond" w:hAnsi="Garamond"/>
          <w:sz w:val="22"/>
          <w:szCs w:val="22"/>
          <w:lang w:val="en-US"/>
        </w:rPr>
        <w:t xml:space="preserve">now about it’, </w:t>
      </w:r>
      <w:r w:rsidRPr="00296AE8">
        <w:rPr>
          <w:rFonts w:ascii="Garamond" w:hAnsi="Garamond"/>
          <w:i/>
          <w:sz w:val="22"/>
          <w:szCs w:val="22"/>
          <w:lang w:val="en-US"/>
        </w:rPr>
        <w:t>Critical Inquiry</w:t>
      </w:r>
      <w:r w:rsidRPr="00296AE8">
        <w:rPr>
          <w:rFonts w:ascii="Garamond" w:hAnsi="Garamond"/>
          <w:sz w:val="22"/>
          <w:szCs w:val="22"/>
          <w:lang w:val="en-US"/>
        </w:rPr>
        <w:t xml:space="preserve">, No. 1, 1993; reproduced in </w:t>
      </w:r>
      <w:r w:rsidRPr="00296AE8">
        <w:rPr>
          <w:rFonts w:ascii="Garamond" w:hAnsi="Garamond"/>
          <w:i/>
          <w:sz w:val="22"/>
          <w:szCs w:val="22"/>
          <w:lang w:val="en-US"/>
        </w:rPr>
        <w:t>Threads and Traces</w:t>
      </w:r>
      <w:r w:rsidRPr="00296AE8">
        <w:rPr>
          <w:rFonts w:ascii="Garamond" w:hAnsi="Garamond"/>
          <w:sz w:val="22"/>
          <w:szCs w:val="22"/>
          <w:lang w:val="en-US"/>
        </w:rPr>
        <w:t>, pp., 193-214.</w:t>
      </w:r>
    </w:p>
    <w:p w14:paraId="7CF5ACEE" w14:textId="77777777" w:rsidR="0050105B" w:rsidRPr="00296AE8" w:rsidRDefault="0050105B" w:rsidP="007B3CEE">
      <w:pPr>
        <w:ind w:left="1134" w:hanging="283"/>
        <w:rPr>
          <w:rFonts w:ascii="Garamond" w:hAnsi="Garamond"/>
          <w:sz w:val="22"/>
          <w:szCs w:val="22"/>
          <w:lang w:val="en-US"/>
        </w:rPr>
      </w:pPr>
    </w:p>
    <w:p w14:paraId="77F8278F" w14:textId="673462B3" w:rsidR="001808E5" w:rsidRPr="00296AE8" w:rsidRDefault="00E67905" w:rsidP="007B3CEE">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lastRenderedPageBreak/>
        <w:t xml:space="preserve">Carlo Ginzburg, </w:t>
      </w:r>
      <w:r w:rsidRPr="00296AE8">
        <w:rPr>
          <w:rFonts w:ascii="Garamond" w:hAnsi="Garamond"/>
          <w:i/>
          <w:sz w:val="22"/>
          <w:szCs w:val="22"/>
          <w:lang w:val="en-US"/>
        </w:rPr>
        <w:t>The</w:t>
      </w:r>
      <w:r w:rsidRPr="00296AE8">
        <w:rPr>
          <w:rFonts w:ascii="Garamond" w:hAnsi="Garamond"/>
          <w:sz w:val="22"/>
          <w:szCs w:val="22"/>
          <w:lang w:val="en-US"/>
        </w:rPr>
        <w:t xml:space="preserve"> </w:t>
      </w:r>
      <w:r w:rsidRPr="00296AE8">
        <w:rPr>
          <w:rFonts w:ascii="Garamond" w:hAnsi="Garamond"/>
          <w:i/>
          <w:sz w:val="22"/>
          <w:szCs w:val="22"/>
          <w:lang w:val="en-US"/>
        </w:rPr>
        <w:t xml:space="preserve">Cheese and the Worms: The Cosmos of a Sixteenth-century Miller, </w:t>
      </w:r>
      <w:r w:rsidRPr="00296AE8">
        <w:rPr>
          <w:rFonts w:ascii="Garamond" w:hAnsi="Garamond"/>
          <w:sz w:val="22"/>
          <w:szCs w:val="22"/>
          <w:lang w:val="en-US"/>
        </w:rPr>
        <w:t>John Hopkins University, 1980</w:t>
      </w:r>
      <w:r w:rsidR="001808E5" w:rsidRPr="00296AE8">
        <w:rPr>
          <w:rFonts w:ascii="Garamond" w:hAnsi="Garamond"/>
          <w:i/>
          <w:sz w:val="22"/>
          <w:szCs w:val="22"/>
          <w:lang w:val="en-US"/>
        </w:rPr>
        <w:t>,</w:t>
      </w:r>
      <w:r w:rsidR="00D65F42" w:rsidRPr="00296AE8">
        <w:rPr>
          <w:rFonts w:ascii="Garamond" w:hAnsi="Garamond"/>
          <w:i/>
          <w:sz w:val="22"/>
          <w:szCs w:val="22"/>
          <w:lang w:val="en-US"/>
        </w:rPr>
        <w:t xml:space="preserve"> </w:t>
      </w:r>
      <w:r w:rsidR="008F14AD" w:rsidRPr="00296AE8">
        <w:rPr>
          <w:rFonts w:ascii="Garamond" w:hAnsi="Garamond"/>
          <w:sz w:val="22"/>
          <w:szCs w:val="22"/>
          <w:lang w:val="en-US"/>
        </w:rPr>
        <w:t>pp. 1-35.</w:t>
      </w:r>
    </w:p>
    <w:p w14:paraId="061297F5" w14:textId="77777777" w:rsidR="0050105B" w:rsidRPr="00296AE8" w:rsidRDefault="0050105B" w:rsidP="007B3CEE">
      <w:pPr>
        <w:ind w:left="1134" w:hanging="283"/>
        <w:rPr>
          <w:rFonts w:ascii="Garamond" w:hAnsi="Garamond"/>
          <w:sz w:val="22"/>
          <w:szCs w:val="22"/>
          <w:lang w:val="en-US"/>
        </w:rPr>
      </w:pPr>
    </w:p>
    <w:p w14:paraId="1F5D8ED4" w14:textId="1527314A" w:rsidR="00E4616B" w:rsidRPr="00296AE8" w:rsidRDefault="00E4616B" w:rsidP="007B3CEE">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 xml:space="preserve">Giovanni Levi, ‘On Microhistory’, in: Peter Burke ed., </w:t>
      </w:r>
      <w:r w:rsidRPr="00296AE8">
        <w:rPr>
          <w:rFonts w:ascii="Garamond" w:hAnsi="Garamond"/>
          <w:i/>
          <w:iCs/>
          <w:sz w:val="22"/>
          <w:szCs w:val="22"/>
          <w:lang w:val="en-US"/>
        </w:rPr>
        <w:t xml:space="preserve">New Perspectives on Historical Writing </w:t>
      </w:r>
      <w:r w:rsidRPr="00296AE8">
        <w:rPr>
          <w:rFonts w:ascii="Garamond" w:hAnsi="Garamond"/>
          <w:sz w:val="22"/>
          <w:szCs w:val="22"/>
          <w:lang w:val="en-US"/>
        </w:rPr>
        <w:t>(Cambridge: Polity Press, 2001), p. 93-113.</w:t>
      </w:r>
    </w:p>
    <w:p w14:paraId="633D1D66" w14:textId="77777777" w:rsidR="00E4616B" w:rsidRPr="00296AE8" w:rsidRDefault="00E4616B" w:rsidP="00F55D8C">
      <w:pPr>
        <w:ind w:left="1134" w:hanging="283"/>
        <w:rPr>
          <w:rFonts w:ascii="Garamond" w:hAnsi="Garamond"/>
          <w:sz w:val="22"/>
          <w:szCs w:val="22"/>
          <w:lang w:val="en-US"/>
        </w:rPr>
      </w:pPr>
    </w:p>
    <w:p w14:paraId="0F99338F" w14:textId="6523C7C6" w:rsidR="00615C2E" w:rsidRPr="00296AE8" w:rsidRDefault="00E67905" w:rsidP="00F55D8C">
      <w:pPr>
        <w:pStyle w:val="ListParagraph"/>
        <w:numPr>
          <w:ilvl w:val="1"/>
          <w:numId w:val="1"/>
        </w:numPr>
        <w:ind w:left="1134" w:hanging="283"/>
        <w:rPr>
          <w:rFonts w:ascii="Garamond" w:hAnsi="Garamond"/>
          <w:sz w:val="22"/>
          <w:szCs w:val="22"/>
          <w:lang w:val="en-US"/>
        </w:rPr>
      </w:pPr>
      <w:proofErr w:type="spellStart"/>
      <w:r w:rsidRPr="00296AE8">
        <w:rPr>
          <w:rFonts w:ascii="Garamond" w:hAnsi="Garamond"/>
          <w:sz w:val="22"/>
          <w:szCs w:val="22"/>
          <w:lang w:val="en-US"/>
        </w:rPr>
        <w:t>Ranajit</w:t>
      </w:r>
      <w:proofErr w:type="spellEnd"/>
      <w:r w:rsidRPr="00296AE8">
        <w:rPr>
          <w:rFonts w:ascii="Garamond" w:hAnsi="Garamond"/>
          <w:sz w:val="22"/>
          <w:szCs w:val="22"/>
          <w:lang w:val="en-US"/>
        </w:rPr>
        <w:t xml:space="preserve"> Guha, ‘Chandra’s death’, </w:t>
      </w:r>
      <w:r w:rsidRPr="00296AE8">
        <w:rPr>
          <w:rFonts w:ascii="Garamond" w:hAnsi="Garamond"/>
          <w:i/>
          <w:sz w:val="22"/>
          <w:szCs w:val="22"/>
          <w:lang w:val="en-US"/>
        </w:rPr>
        <w:t>Subaltern Studies, V</w:t>
      </w:r>
      <w:r w:rsidR="007E03A6" w:rsidRPr="00296AE8">
        <w:rPr>
          <w:rFonts w:ascii="Garamond" w:hAnsi="Garamond"/>
          <w:sz w:val="22"/>
          <w:szCs w:val="22"/>
          <w:lang w:val="en-US"/>
        </w:rPr>
        <w:t>, OUP</w:t>
      </w:r>
      <w:r w:rsidRPr="00296AE8">
        <w:rPr>
          <w:rFonts w:ascii="Garamond" w:hAnsi="Garamond"/>
          <w:sz w:val="22"/>
          <w:szCs w:val="22"/>
          <w:lang w:val="en-US"/>
        </w:rPr>
        <w:t>, 1987, 135-65.</w:t>
      </w:r>
    </w:p>
    <w:p w14:paraId="5810799E" w14:textId="77777777" w:rsidR="00C15487" w:rsidRPr="00296AE8" w:rsidRDefault="00C15487" w:rsidP="00F55D8C">
      <w:pPr>
        <w:ind w:left="1134" w:hanging="283"/>
        <w:rPr>
          <w:rFonts w:ascii="Garamond" w:hAnsi="Garamond"/>
          <w:sz w:val="22"/>
          <w:szCs w:val="22"/>
          <w:lang w:val="en-US"/>
        </w:rPr>
      </w:pPr>
    </w:p>
    <w:p w14:paraId="6F6A42FB" w14:textId="1A35B907" w:rsidR="00615C2E" w:rsidRPr="00296AE8" w:rsidRDefault="00C15487" w:rsidP="00873F1E">
      <w:pPr>
        <w:pStyle w:val="ListParagraph"/>
        <w:numPr>
          <w:ilvl w:val="1"/>
          <w:numId w:val="1"/>
        </w:numPr>
        <w:ind w:left="1134" w:hanging="283"/>
        <w:rPr>
          <w:rFonts w:ascii="Garamond" w:hAnsi="Garamond"/>
          <w:sz w:val="22"/>
          <w:szCs w:val="22"/>
          <w:lang w:val="en-US"/>
        </w:rPr>
      </w:pPr>
      <w:r w:rsidRPr="00296AE8">
        <w:rPr>
          <w:rFonts w:ascii="Garamond" w:hAnsi="Garamond"/>
          <w:sz w:val="22"/>
          <w:szCs w:val="22"/>
          <w:lang w:val="en-US"/>
        </w:rPr>
        <w:t xml:space="preserve">Tanika Sarkar, </w:t>
      </w:r>
      <w:r w:rsidR="00F11AE1" w:rsidRPr="00296AE8">
        <w:rPr>
          <w:rFonts w:ascii="Garamond" w:hAnsi="Garamond"/>
          <w:sz w:val="22"/>
          <w:szCs w:val="22"/>
          <w:lang w:val="en-US"/>
        </w:rPr>
        <w:t>‘</w:t>
      </w:r>
      <w:r w:rsidRPr="00296AE8">
        <w:rPr>
          <w:rFonts w:ascii="Garamond" w:hAnsi="Garamond"/>
          <w:sz w:val="22"/>
          <w:szCs w:val="22"/>
          <w:lang w:val="en-US"/>
        </w:rPr>
        <w:t>Talking about Scandals:</w:t>
      </w:r>
      <w:r w:rsidR="0021764B" w:rsidRPr="00296AE8">
        <w:rPr>
          <w:rFonts w:ascii="Garamond" w:hAnsi="Garamond"/>
          <w:sz w:val="22"/>
          <w:szCs w:val="22"/>
          <w:lang w:val="en-US"/>
        </w:rPr>
        <w:t xml:space="preserve"> Religion, Law and Love in Nineteenth Century Calcutta</w:t>
      </w:r>
      <w:r w:rsidR="00E45E51" w:rsidRPr="00296AE8">
        <w:rPr>
          <w:rFonts w:ascii="Garamond" w:hAnsi="Garamond"/>
          <w:sz w:val="22"/>
          <w:szCs w:val="22"/>
          <w:lang w:val="en-US"/>
        </w:rPr>
        <w:t>’</w:t>
      </w:r>
      <w:r w:rsidR="0021764B" w:rsidRPr="00296AE8">
        <w:rPr>
          <w:rFonts w:ascii="Garamond" w:hAnsi="Garamond"/>
          <w:sz w:val="22"/>
          <w:szCs w:val="22"/>
          <w:lang w:val="en-US"/>
        </w:rPr>
        <w:t xml:space="preserve">, </w:t>
      </w:r>
      <w:r w:rsidR="0021764B" w:rsidRPr="00296AE8">
        <w:rPr>
          <w:rFonts w:ascii="Garamond" w:hAnsi="Garamond"/>
          <w:i/>
          <w:sz w:val="22"/>
          <w:szCs w:val="22"/>
          <w:lang w:val="en-US"/>
        </w:rPr>
        <w:t>Studies in History</w:t>
      </w:r>
      <w:r w:rsidR="0021764B" w:rsidRPr="00296AE8">
        <w:rPr>
          <w:rFonts w:ascii="Garamond" w:hAnsi="Garamond"/>
          <w:sz w:val="22"/>
          <w:szCs w:val="22"/>
          <w:lang w:val="en-US"/>
        </w:rPr>
        <w:t xml:space="preserve">, 13: 1 1997, </w:t>
      </w:r>
      <w:r w:rsidR="00C45663" w:rsidRPr="00296AE8">
        <w:rPr>
          <w:rFonts w:ascii="Garamond" w:hAnsi="Garamond"/>
          <w:sz w:val="22"/>
          <w:szCs w:val="22"/>
          <w:lang w:val="en-US"/>
        </w:rPr>
        <w:t>pp. 63-95.</w:t>
      </w:r>
    </w:p>
    <w:p w14:paraId="12C1FB0F" w14:textId="77777777" w:rsidR="00873F1E" w:rsidRPr="00296AE8" w:rsidRDefault="00873F1E" w:rsidP="00873F1E">
      <w:pPr>
        <w:rPr>
          <w:rFonts w:ascii="Garamond" w:hAnsi="Garamond"/>
          <w:sz w:val="22"/>
          <w:szCs w:val="22"/>
          <w:lang w:val="en-US"/>
        </w:rPr>
      </w:pPr>
    </w:p>
    <w:p w14:paraId="5C78757C" w14:textId="380D1C37" w:rsidR="00335F48" w:rsidRPr="00296AE8" w:rsidRDefault="00C45663" w:rsidP="00BC67C6">
      <w:pPr>
        <w:ind w:left="1134" w:hanging="141"/>
        <w:rPr>
          <w:rFonts w:ascii="Garamond" w:hAnsi="Garamond"/>
          <w:b/>
          <w:sz w:val="22"/>
          <w:szCs w:val="22"/>
          <w:lang w:val="en-US"/>
        </w:rPr>
      </w:pPr>
      <w:r w:rsidRPr="00296AE8">
        <w:rPr>
          <w:rFonts w:ascii="Garamond" w:hAnsi="Garamond"/>
          <w:b/>
          <w:sz w:val="22"/>
          <w:szCs w:val="22"/>
          <w:lang w:val="en-US"/>
        </w:rPr>
        <w:tab/>
      </w:r>
      <w:r w:rsidR="00615C2E" w:rsidRPr="00296AE8">
        <w:rPr>
          <w:rFonts w:ascii="Garamond" w:hAnsi="Garamond"/>
          <w:b/>
          <w:sz w:val="22"/>
          <w:szCs w:val="22"/>
          <w:lang w:val="en-US"/>
        </w:rPr>
        <w:t>New Historic</w:t>
      </w:r>
      <w:r w:rsidR="00C7750E" w:rsidRPr="00296AE8">
        <w:rPr>
          <w:rFonts w:ascii="Garamond" w:hAnsi="Garamond"/>
          <w:b/>
          <w:sz w:val="22"/>
          <w:szCs w:val="22"/>
          <w:lang w:val="en-US"/>
        </w:rPr>
        <w:t>is</w:t>
      </w:r>
      <w:r w:rsidR="00615C2E" w:rsidRPr="00296AE8">
        <w:rPr>
          <w:rFonts w:ascii="Garamond" w:hAnsi="Garamond"/>
          <w:b/>
          <w:sz w:val="22"/>
          <w:szCs w:val="22"/>
          <w:lang w:val="en-US"/>
        </w:rPr>
        <w:t xml:space="preserve">m: </w:t>
      </w:r>
    </w:p>
    <w:p w14:paraId="1440029F" w14:textId="0A42E5C6" w:rsidR="00335F48" w:rsidRPr="00296AE8" w:rsidRDefault="00717F5F" w:rsidP="00F55D8C">
      <w:pPr>
        <w:pStyle w:val="ListParagraph"/>
        <w:numPr>
          <w:ilvl w:val="4"/>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Stephen </w:t>
      </w:r>
      <w:r w:rsidR="0050105B" w:rsidRPr="00296AE8">
        <w:rPr>
          <w:rFonts w:ascii="Garamond" w:hAnsi="Garamond"/>
          <w:sz w:val="22"/>
          <w:szCs w:val="22"/>
          <w:lang w:val="en-US"/>
        </w:rPr>
        <w:t xml:space="preserve">Greenblatt, </w:t>
      </w:r>
      <w:r w:rsidRPr="00296AE8">
        <w:rPr>
          <w:rFonts w:ascii="Garamond" w:hAnsi="Garamond"/>
          <w:sz w:val="22"/>
          <w:szCs w:val="22"/>
          <w:lang w:val="en-US"/>
        </w:rPr>
        <w:t>‘The Poetics of Culture’</w:t>
      </w:r>
      <w:r w:rsidR="000C0849" w:rsidRPr="00296AE8">
        <w:rPr>
          <w:rFonts w:ascii="Garamond" w:hAnsi="Garamond"/>
          <w:sz w:val="22"/>
          <w:szCs w:val="22"/>
          <w:lang w:val="en-US"/>
        </w:rPr>
        <w:t xml:space="preserve">, Michael Payne ed., </w:t>
      </w:r>
      <w:r w:rsidR="000C0849" w:rsidRPr="00296AE8">
        <w:rPr>
          <w:rFonts w:ascii="Garamond" w:hAnsi="Garamond"/>
          <w:i/>
          <w:sz w:val="22"/>
          <w:szCs w:val="22"/>
          <w:lang w:val="en-US"/>
        </w:rPr>
        <w:t>The Greenblatt Reader</w:t>
      </w:r>
      <w:r w:rsidR="000C0849" w:rsidRPr="00296AE8">
        <w:rPr>
          <w:rFonts w:ascii="Garamond" w:hAnsi="Garamond"/>
          <w:sz w:val="22"/>
          <w:szCs w:val="22"/>
          <w:lang w:val="en-US"/>
        </w:rPr>
        <w:t>, Blackwell Publishing, 2005, pp. 30-49.</w:t>
      </w:r>
    </w:p>
    <w:p w14:paraId="437595CD" w14:textId="77777777" w:rsidR="00335F48" w:rsidRPr="00296AE8" w:rsidRDefault="00335F48" w:rsidP="00F55D8C">
      <w:pPr>
        <w:tabs>
          <w:tab w:val="left" w:pos="1134"/>
        </w:tabs>
        <w:ind w:left="1134" w:hanging="283"/>
        <w:rPr>
          <w:rFonts w:ascii="Garamond" w:hAnsi="Garamond"/>
          <w:sz w:val="22"/>
          <w:szCs w:val="22"/>
          <w:lang w:val="en-US"/>
        </w:rPr>
      </w:pPr>
    </w:p>
    <w:p w14:paraId="3467257B" w14:textId="717B8E56" w:rsidR="001808E5" w:rsidRPr="00296AE8" w:rsidRDefault="001808E5" w:rsidP="00F55D8C">
      <w:pPr>
        <w:pStyle w:val="ListParagraph"/>
        <w:numPr>
          <w:ilvl w:val="4"/>
          <w:numId w:val="1"/>
        </w:numPr>
        <w:tabs>
          <w:tab w:val="left" w:pos="1134"/>
        </w:tabs>
        <w:ind w:left="1134" w:hanging="283"/>
        <w:rPr>
          <w:rFonts w:ascii="Garamond" w:hAnsi="Garamond"/>
          <w:sz w:val="22"/>
          <w:szCs w:val="22"/>
          <w:lang w:val="en-US"/>
        </w:rPr>
      </w:pPr>
      <w:r w:rsidRPr="00296AE8">
        <w:rPr>
          <w:rFonts w:ascii="Garamond" w:hAnsi="Garamond"/>
          <w:sz w:val="22"/>
          <w:szCs w:val="22"/>
          <w:lang w:val="en-US"/>
        </w:rPr>
        <w:t xml:space="preserve">Catharine </w:t>
      </w:r>
      <w:r w:rsidR="00F77CAD" w:rsidRPr="00296AE8">
        <w:rPr>
          <w:rFonts w:ascii="Garamond" w:hAnsi="Garamond"/>
          <w:sz w:val="22"/>
          <w:szCs w:val="22"/>
          <w:lang w:val="en-US"/>
        </w:rPr>
        <w:t>Gallagher</w:t>
      </w:r>
      <w:r w:rsidRPr="00296AE8">
        <w:rPr>
          <w:rFonts w:ascii="Garamond" w:hAnsi="Garamond"/>
          <w:sz w:val="22"/>
          <w:szCs w:val="22"/>
          <w:lang w:val="en-US"/>
        </w:rPr>
        <w:t xml:space="preserve"> and Stephen Greenblatt, </w:t>
      </w:r>
      <w:r w:rsidRPr="00296AE8">
        <w:rPr>
          <w:rFonts w:ascii="Garamond" w:hAnsi="Garamond"/>
          <w:i/>
          <w:sz w:val="22"/>
          <w:szCs w:val="22"/>
          <w:lang w:val="en-US"/>
        </w:rPr>
        <w:t>Practicing New Historicism</w:t>
      </w:r>
      <w:r w:rsidRPr="00296AE8">
        <w:rPr>
          <w:rFonts w:ascii="Garamond" w:hAnsi="Garamond"/>
          <w:sz w:val="22"/>
          <w:szCs w:val="22"/>
          <w:lang w:val="en-US"/>
        </w:rPr>
        <w:t>, University of Chicago Press, 1997.</w:t>
      </w:r>
      <w:r w:rsidR="00E32C82" w:rsidRPr="00296AE8">
        <w:rPr>
          <w:rFonts w:ascii="Garamond" w:hAnsi="Garamond"/>
          <w:sz w:val="22"/>
          <w:szCs w:val="22"/>
          <w:lang w:val="en-US"/>
        </w:rPr>
        <w:t xml:space="preserve"> </w:t>
      </w:r>
      <w:r w:rsidRPr="00296AE8">
        <w:rPr>
          <w:rFonts w:ascii="Garamond" w:hAnsi="Garamond"/>
          <w:sz w:val="22"/>
          <w:szCs w:val="22"/>
          <w:lang w:val="en-US"/>
        </w:rPr>
        <w:t>Introduction, pp. 1-19</w:t>
      </w:r>
    </w:p>
    <w:p w14:paraId="3B939E79" w14:textId="77777777" w:rsidR="00335F48" w:rsidRPr="00296AE8" w:rsidRDefault="001808E5" w:rsidP="00F55D8C">
      <w:pPr>
        <w:pStyle w:val="ListParagraph"/>
        <w:tabs>
          <w:tab w:val="left" w:pos="1134"/>
        </w:tabs>
        <w:ind w:left="1134" w:hanging="283"/>
        <w:rPr>
          <w:rFonts w:ascii="Garamond" w:hAnsi="Garamond"/>
          <w:sz w:val="22"/>
          <w:szCs w:val="22"/>
          <w:lang w:val="en-US"/>
        </w:rPr>
      </w:pPr>
      <w:r w:rsidRPr="00296AE8">
        <w:rPr>
          <w:rFonts w:ascii="Garamond" w:hAnsi="Garamond"/>
          <w:sz w:val="22"/>
          <w:szCs w:val="22"/>
          <w:lang w:val="en-US"/>
        </w:rPr>
        <w:tab/>
      </w:r>
      <w:r w:rsidRPr="00296AE8">
        <w:rPr>
          <w:rFonts w:ascii="Garamond" w:hAnsi="Garamond"/>
          <w:sz w:val="22"/>
          <w:szCs w:val="22"/>
          <w:lang w:val="en-US"/>
        </w:rPr>
        <w:tab/>
      </w:r>
    </w:p>
    <w:p w14:paraId="28E7F932" w14:textId="46985802" w:rsidR="00335F48" w:rsidRPr="00296AE8" w:rsidRDefault="00F77CAD" w:rsidP="00F55D8C">
      <w:pPr>
        <w:pStyle w:val="ListParagraph"/>
        <w:numPr>
          <w:ilvl w:val="0"/>
          <w:numId w:val="3"/>
        </w:numPr>
        <w:tabs>
          <w:tab w:val="left" w:pos="1134"/>
        </w:tabs>
        <w:ind w:left="1134" w:hanging="283"/>
        <w:rPr>
          <w:rFonts w:ascii="Garamond" w:hAnsi="Garamond"/>
          <w:sz w:val="22"/>
          <w:szCs w:val="22"/>
          <w:lang w:val="en-US"/>
        </w:rPr>
      </w:pPr>
      <w:r w:rsidRPr="00296AE8">
        <w:rPr>
          <w:rFonts w:ascii="Garamond" w:hAnsi="Garamond"/>
          <w:sz w:val="22"/>
          <w:szCs w:val="22"/>
          <w:lang w:val="en-US"/>
        </w:rPr>
        <w:t>Gallagher</w:t>
      </w:r>
      <w:r w:rsidR="00A6093E" w:rsidRPr="00296AE8">
        <w:rPr>
          <w:rFonts w:ascii="Garamond" w:hAnsi="Garamond"/>
          <w:sz w:val="22"/>
          <w:szCs w:val="22"/>
          <w:lang w:val="en-US"/>
        </w:rPr>
        <w:t xml:space="preserve"> and Stephen Greenblatt, </w:t>
      </w:r>
      <w:r w:rsidR="001808E5" w:rsidRPr="00296AE8">
        <w:rPr>
          <w:rFonts w:ascii="Garamond" w:hAnsi="Garamond"/>
          <w:sz w:val="22"/>
          <w:szCs w:val="22"/>
          <w:lang w:val="en-US"/>
        </w:rPr>
        <w:t>‘</w:t>
      </w:r>
      <w:r w:rsidR="00A6093E" w:rsidRPr="00296AE8">
        <w:rPr>
          <w:rFonts w:ascii="Garamond" w:hAnsi="Garamond"/>
          <w:sz w:val="22"/>
          <w:szCs w:val="22"/>
          <w:lang w:val="en-US"/>
        </w:rPr>
        <w:t>Counter History and the A</w:t>
      </w:r>
      <w:r w:rsidR="001808E5" w:rsidRPr="00296AE8">
        <w:rPr>
          <w:rFonts w:ascii="Garamond" w:hAnsi="Garamond"/>
          <w:sz w:val="22"/>
          <w:szCs w:val="22"/>
          <w:lang w:val="en-US"/>
        </w:rPr>
        <w:t xml:space="preserve">necdote’, </w:t>
      </w:r>
      <w:r w:rsidR="00A6093E" w:rsidRPr="00296AE8">
        <w:rPr>
          <w:rFonts w:ascii="Garamond" w:hAnsi="Garamond"/>
          <w:sz w:val="22"/>
          <w:szCs w:val="22"/>
          <w:lang w:val="en-US"/>
        </w:rPr>
        <w:t xml:space="preserve">in </w:t>
      </w:r>
      <w:r w:rsidR="00A6093E" w:rsidRPr="00296AE8">
        <w:rPr>
          <w:rFonts w:ascii="Garamond" w:hAnsi="Garamond"/>
          <w:i/>
          <w:sz w:val="22"/>
          <w:szCs w:val="22"/>
          <w:lang w:val="en-US"/>
        </w:rPr>
        <w:t>Practicing New Historicism</w:t>
      </w:r>
      <w:r w:rsidR="00A6093E" w:rsidRPr="00296AE8">
        <w:rPr>
          <w:rFonts w:ascii="Garamond" w:hAnsi="Garamond"/>
          <w:sz w:val="22"/>
          <w:szCs w:val="22"/>
          <w:lang w:val="en-US"/>
        </w:rPr>
        <w:t>, University of Chicago Press, 1997</w:t>
      </w:r>
      <w:r w:rsidR="001808E5" w:rsidRPr="00296AE8">
        <w:rPr>
          <w:rFonts w:ascii="Garamond" w:hAnsi="Garamond"/>
          <w:sz w:val="22"/>
          <w:szCs w:val="22"/>
          <w:lang w:val="en-US"/>
        </w:rPr>
        <w:t>pp. 49-74.</w:t>
      </w:r>
      <w:r w:rsidR="006C76ED" w:rsidRPr="00296AE8">
        <w:rPr>
          <w:rFonts w:ascii="Garamond" w:hAnsi="Garamond"/>
          <w:sz w:val="22"/>
          <w:szCs w:val="22"/>
          <w:lang w:val="en-US"/>
        </w:rPr>
        <w:t xml:space="preserve"> </w:t>
      </w:r>
    </w:p>
    <w:p w14:paraId="381298F6" w14:textId="77777777" w:rsidR="00335F48" w:rsidRPr="00296AE8" w:rsidRDefault="00335F48" w:rsidP="00F55D8C">
      <w:pPr>
        <w:tabs>
          <w:tab w:val="left" w:pos="1134"/>
        </w:tabs>
        <w:ind w:left="1134" w:hanging="283"/>
        <w:rPr>
          <w:rFonts w:ascii="Garamond" w:hAnsi="Garamond"/>
          <w:sz w:val="22"/>
          <w:szCs w:val="22"/>
          <w:lang w:val="en-US"/>
        </w:rPr>
      </w:pPr>
    </w:p>
    <w:p w14:paraId="358AC286" w14:textId="403FF37F" w:rsidR="00335F48" w:rsidRPr="00296AE8" w:rsidRDefault="00F77CAD" w:rsidP="00F55D8C">
      <w:pPr>
        <w:pStyle w:val="ListParagraph"/>
        <w:numPr>
          <w:ilvl w:val="0"/>
          <w:numId w:val="3"/>
        </w:numPr>
        <w:tabs>
          <w:tab w:val="left" w:pos="1134"/>
        </w:tabs>
        <w:ind w:left="1134" w:hanging="283"/>
        <w:rPr>
          <w:rFonts w:ascii="Garamond" w:hAnsi="Garamond"/>
          <w:sz w:val="22"/>
          <w:szCs w:val="22"/>
          <w:lang w:val="en-US"/>
        </w:rPr>
      </w:pPr>
      <w:r w:rsidRPr="00296AE8">
        <w:rPr>
          <w:rFonts w:ascii="Garamond" w:hAnsi="Garamond"/>
          <w:sz w:val="22"/>
          <w:szCs w:val="22"/>
          <w:lang w:val="en-US"/>
        </w:rPr>
        <w:t>Gallagher</w:t>
      </w:r>
      <w:r w:rsidR="00A430D4" w:rsidRPr="00296AE8">
        <w:rPr>
          <w:rFonts w:ascii="Garamond" w:hAnsi="Garamond"/>
          <w:sz w:val="22"/>
          <w:szCs w:val="22"/>
          <w:lang w:val="en-US"/>
        </w:rPr>
        <w:t xml:space="preserve">, </w:t>
      </w:r>
      <w:r w:rsidR="00A6093E" w:rsidRPr="00296AE8">
        <w:rPr>
          <w:rFonts w:ascii="Garamond" w:hAnsi="Garamond"/>
          <w:sz w:val="22"/>
          <w:szCs w:val="22"/>
          <w:lang w:val="en-US"/>
        </w:rPr>
        <w:t>‘The Potato in Materialist I</w:t>
      </w:r>
      <w:r w:rsidR="001808E5" w:rsidRPr="00296AE8">
        <w:rPr>
          <w:rFonts w:ascii="Garamond" w:hAnsi="Garamond"/>
          <w:sz w:val="22"/>
          <w:szCs w:val="22"/>
          <w:lang w:val="en-US"/>
        </w:rPr>
        <w:t xml:space="preserve">magination’, </w:t>
      </w:r>
      <w:r w:rsidR="00A6093E" w:rsidRPr="00296AE8">
        <w:rPr>
          <w:rFonts w:ascii="Garamond" w:hAnsi="Garamond"/>
          <w:i/>
          <w:sz w:val="22"/>
          <w:szCs w:val="22"/>
          <w:lang w:val="en-US"/>
        </w:rPr>
        <w:t>Practicing New Historicism</w:t>
      </w:r>
      <w:r w:rsidR="00A6093E" w:rsidRPr="00296AE8">
        <w:rPr>
          <w:rFonts w:ascii="Garamond" w:hAnsi="Garamond"/>
          <w:sz w:val="22"/>
          <w:szCs w:val="22"/>
          <w:lang w:val="en-US"/>
        </w:rPr>
        <w:t xml:space="preserve">, University of Chicago Press, 1997, </w:t>
      </w:r>
      <w:r w:rsidR="001808E5" w:rsidRPr="00296AE8">
        <w:rPr>
          <w:rFonts w:ascii="Garamond" w:hAnsi="Garamond"/>
          <w:sz w:val="22"/>
          <w:szCs w:val="22"/>
          <w:lang w:val="en-US"/>
        </w:rPr>
        <w:t>pp.110-35.</w:t>
      </w:r>
    </w:p>
    <w:p w14:paraId="2ED88FEB" w14:textId="77777777" w:rsidR="00A6093E" w:rsidRPr="00296AE8" w:rsidRDefault="00A6093E" w:rsidP="00CE0DF3">
      <w:pPr>
        <w:pStyle w:val="ListParagraph"/>
        <w:ind w:left="567" w:hanging="283"/>
        <w:rPr>
          <w:rFonts w:ascii="Garamond" w:hAnsi="Garamond"/>
          <w:sz w:val="22"/>
          <w:szCs w:val="22"/>
          <w:lang w:val="en-US"/>
        </w:rPr>
      </w:pPr>
    </w:p>
    <w:p w14:paraId="62EEF81B" w14:textId="58B58FA7" w:rsidR="00BC67C6" w:rsidRPr="00296AE8" w:rsidRDefault="00786E60" w:rsidP="007B3CEE">
      <w:pPr>
        <w:pStyle w:val="ListParagraph"/>
        <w:numPr>
          <w:ilvl w:val="0"/>
          <w:numId w:val="23"/>
        </w:numPr>
        <w:ind w:left="567" w:hanging="283"/>
        <w:rPr>
          <w:rStyle w:val="apple-converted-space"/>
          <w:b/>
          <w:sz w:val="22"/>
          <w:szCs w:val="22"/>
        </w:rPr>
      </w:pPr>
      <w:r w:rsidRPr="00296AE8">
        <w:rPr>
          <w:b/>
          <w:sz w:val="22"/>
          <w:szCs w:val="22"/>
        </w:rPr>
        <w:t xml:space="preserve">Post Modernism, Post Colonialism and the Writing of History </w:t>
      </w:r>
    </w:p>
    <w:p w14:paraId="2D3006E4" w14:textId="77777777" w:rsidR="00BC67C6" w:rsidRPr="00296AE8" w:rsidRDefault="00BC67C6" w:rsidP="00BC67C6">
      <w:pPr>
        <w:ind w:left="1134" w:hanging="141"/>
        <w:rPr>
          <w:rStyle w:val="apple-converted-space"/>
          <w:sz w:val="22"/>
          <w:szCs w:val="22"/>
        </w:rPr>
      </w:pPr>
      <w:r w:rsidRPr="00296AE8">
        <w:rPr>
          <w:rStyle w:val="apple-converted-space"/>
          <w:sz w:val="22"/>
          <w:szCs w:val="22"/>
        </w:rPr>
        <w:tab/>
      </w:r>
    </w:p>
    <w:p w14:paraId="4854EF28" w14:textId="26851659" w:rsidR="00BC67C6" w:rsidRPr="00296AE8" w:rsidRDefault="00BC67C6" w:rsidP="007B3CEE">
      <w:pPr>
        <w:ind w:left="1134" w:hanging="283"/>
        <w:rPr>
          <w:rStyle w:val="apple-converted-space"/>
          <w:sz w:val="22"/>
          <w:szCs w:val="22"/>
        </w:rPr>
      </w:pPr>
      <w:r w:rsidRPr="00296AE8">
        <w:rPr>
          <w:rStyle w:val="apple-converted-space"/>
          <w:sz w:val="22"/>
          <w:szCs w:val="22"/>
        </w:rPr>
        <w:t>Readings</w:t>
      </w:r>
    </w:p>
    <w:p w14:paraId="6A951C21" w14:textId="4A5A3BF0" w:rsidR="004C58FF" w:rsidRPr="00296AE8" w:rsidRDefault="00855848" w:rsidP="007B3CEE">
      <w:pPr>
        <w:pStyle w:val="ListParagraph"/>
        <w:numPr>
          <w:ilvl w:val="0"/>
          <w:numId w:val="22"/>
        </w:numPr>
        <w:ind w:left="1134" w:hanging="283"/>
        <w:rPr>
          <w:rFonts w:ascii="Garamond" w:hAnsi="Garamond"/>
          <w:sz w:val="22"/>
          <w:szCs w:val="22"/>
        </w:rPr>
      </w:pPr>
      <w:r w:rsidRPr="00296AE8">
        <w:rPr>
          <w:rStyle w:val="apple-converted-space"/>
          <w:rFonts w:ascii="Garamond" w:hAnsi="Garamond"/>
          <w:sz w:val="22"/>
          <w:szCs w:val="22"/>
        </w:rPr>
        <w:t>Dipesh Chakrabarty, ‘</w:t>
      </w:r>
      <w:proofErr w:type="spellStart"/>
      <w:r w:rsidRPr="00296AE8">
        <w:rPr>
          <w:rFonts w:ascii="Garamond" w:hAnsi="Garamond"/>
          <w:sz w:val="22"/>
          <w:szCs w:val="22"/>
        </w:rPr>
        <w:t>Postcoloniality</w:t>
      </w:r>
      <w:proofErr w:type="spellEnd"/>
      <w:r w:rsidRPr="00296AE8">
        <w:rPr>
          <w:rFonts w:ascii="Garamond" w:hAnsi="Garamond"/>
          <w:sz w:val="22"/>
          <w:szCs w:val="22"/>
        </w:rPr>
        <w:t xml:space="preserve"> and the Artifice of History: Who Speaks for "Indian" Pasts?’, </w:t>
      </w:r>
      <w:r w:rsidRPr="00296AE8">
        <w:rPr>
          <w:rFonts w:ascii="Garamond" w:hAnsi="Garamond"/>
          <w:i/>
          <w:sz w:val="22"/>
          <w:szCs w:val="22"/>
        </w:rPr>
        <w:t>Representations</w:t>
      </w:r>
      <w:r w:rsidR="004C58FF" w:rsidRPr="00296AE8">
        <w:rPr>
          <w:rFonts w:ascii="Garamond" w:hAnsi="Garamond"/>
          <w:sz w:val="22"/>
          <w:szCs w:val="22"/>
        </w:rPr>
        <w:t xml:space="preserve">, No. 37 </w:t>
      </w:r>
      <w:r w:rsidRPr="00296AE8">
        <w:rPr>
          <w:rFonts w:ascii="Garamond" w:hAnsi="Garamond"/>
          <w:sz w:val="22"/>
          <w:szCs w:val="22"/>
        </w:rPr>
        <w:t>(Winter, 1992), pp. 1-26.</w:t>
      </w:r>
    </w:p>
    <w:p w14:paraId="0407427C" w14:textId="77777777" w:rsidR="004C58FF" w:rsidRPr="00296AE8" w:rsidRDefault="004C58FF" w:rsidP="007B3CEE">
      <w:pPr>
        <w:ind w:left="1134" w:hanging="283"/>
        <w:rPr>
          <w:rFonts w:ascii="Garamond" w:hAnsi="Garamond"/>
          <w:sz w:val="22"/>
          <w:szCs w:val="22"/>
        </w:rPr>
      </w:pPr>
    </w:p>
    <w:p w14:paraId="486DFD0F" w14:textId="77777777" w:rsidR="004C58FF" w:rsidRPr="00296AE8" w:rsidRDefault="00855848" w:rsidP="007B3CEE">
      <w:pPr>
        <w:pStyle w:val="ListParagraph"/>
        <w:numPr>
          <w:ilvl w:val="0"/>
          <w:numId w:val="22"/>
        </w:numPr>
        <w:ind w:left="1134" w:hanging="283"/>
        <w:rPr>
          <w:rStyle w:val="apple-converted-space"/>
          <w:rFonts w:ascii="Garamond" w:hAnsi="Garamond"/>
          <w:sz w:val="22"/>
          <w:szCs w:val="22"/>
        </w:rPr>
      </w:pPr>
      <w:r w:rsidRPr="00296AE8">
        <w:rPr>
          <w:rStyle w:val="apple-converted-space"/>
          <w:rFonts w:ascii="Garamond" w:hAnsi="Garamond"/>
          <w:sz w:val="22"/>
          <w:szCs w:val="22"/>
        </w:rPr>
        <w:t>Gabrielle Spiegel, ‘</w:t>
      </w:r>
      <w:r w:rsidR="009D0489" w:rsidRPr="00296AE8">
        <w:rPr>
          <w:rStyle w:val="apple-converted-space"/>
          <w:rFonts w:ascii="Garamond" w:hAnsi="Garamond"/>
          <w:sz w:val="22"/>
          <w:szCs w:val="22"/>
        </w:rPr>
        <w:t>History, H</w:t>
      </w:r>
      <w:r w:rsidRPr="00296AE8">
        <w:rPr>
          <w:rStyle w:val="apple-converted-space"/>
          <w:rFonts w:ascii="Garamond" w:hAnsi="Garamond"/>
          <w:sz w:val="22"/>
          <w:szCs w:val="22"/>
        </w:rPr>
        <w:t xml:space="preserve">istoricism and the Social Logic of the Text in the Middle Ages’, </w:t>
      </w:r>
      <w:r w:rsidRPr="00296AE8">
        <w:rPr>
          <w:rStyle w:val="apple-converted-space"/>
          <w:rFonts w:ascii="Garamond" w:hAnsi="Garamond"/>
          <w:i/>
          <w:sz w:val="22"/>
          <w:szCs w:val="22"/>
        </w:rPr>
        <w:t>Speculum</w:t>
      </w:r>
      <w:r w:rsidRPr="00296AE8">
        <w:rPr>
          <w:rStyle w:val="apple-converted-space"/>
          <w:rFonts w:ascii="Garamond" w:hAnsi="Garamond"/>
          <w:sz w:val="22"/>
          <w:szCs w:val="22"/>
        </w:rPr>
        <w:t>, lxv, 1990, pp. 59-86.</w:t>
      </w:r>
    </w:p>
    <w:p w14:paraId="4CDA556C" w14:textId="77777777" w:rsidR="004C58FF" w:rsidRPr="00296AE8" w:rsidRDefault="004C58FF" w:rsidP="007B3CEE">
      <w:pPr>
        <w:ind w:left="1134" w:hanging="283"/>
        <w:rPr>
          <w:rStyle w:val="apple-converted-space"/>
          <w:rFonts w:ascii="Garamond" w:hAnsi="Garamond"/>
          <w:sz w:val="22"/>
          <w:szCs w:val="22"/>
        </w:rPr>
      </w:pPr>
    </w:p>
    <w:p w14:paraId="75F4E3F7" w14:textId="77777777" w:rsidR="004C58FF" w:rsidRPr="00296AE8" w:rsidRDefault="00855848" w:rsidP="007B3CEE">
      <w:pPr>
        <w:pStyle w:val="ListParagraph"/>
        <w:numPr>
          <w:ilvl w:val="0"/>
          <w:numId w:val="22"/>
        </w:numPr>
        <w:ind w:left="1134" w:hanging="283"/>
        <w:rPr>
          <w:rStyle w:val="apple-converted-space"/>
          <w:rFonts w:ascii="Garamond" w:hAnsi="Garamond"/>
          <w:sz w:val="22"/>
          <w:szCs w:val="22"/>
        </w:rPr>
      </w:pPr>
      <w:r w:rsidRPr="00296AE8">
        <w:rPr>
          <w:rStyle w:val="apple-converted-space"/>
          <w:rFonts w:ascii="Garamond" w:hAnsi="Garamond"/>
          <w:sz w:val="22"/>
          <w:szCs w:val="22"/>
        </w:rPr>
        <w:t> </w:t>
      </w:r>
      <w:r w:rsidRPr="00296AE8">
        <w:rPr>
          <w:rFonts w:ascii="Garamond" w:hAnsi="Garamond"/>
          <w:sz w:val="22"/>
          <w:szCs w:val="22"/>
        </w:rPr>
        <w:t xml:space="preserve">Patrick Joyce and Catriona Kelly, ‘History and Post-Modernism’, </w:t>
      </w:r>
      <w:r w:rsidRPr="00296AE8">
        <w:rPr>
          <w:rFonts w:ascii="Garamond" w:hAnsi="Garamond"/>
          <w:i/>
          <w:sz w:val="22"/>
          <w:szCs w:val="22"/>
        </w:rPr>
        <w:t>Past &amp; Presen</w:t>
      </w:r>
      <w:r w:rsidRPr="00296AE8">
        <w:rPr>
          <w:rFonts w:ascii="Garamond" w:hAnsi="Garamond"/>
          <w:sz w:val="22"/>
          <w:szCs w:val="22"/>
        </w:rPr>
        <w:t>t, No. 133 (Nov., 1991), pp. 204-213</w:t>
      </w:r>
      <w:r w:rsidRPr="00296AE8">
        <w:rPr>
          <w:rStyle w:val="apple-converted-space"/>
          <w:rFonts w:ascii="Garamond" w:hAnsi="Garamond"/>
          <w:sz w:val="22"/>
          <w:szCs w:val="22"/>
        </w:rPr>
        <w:t>.</w:t>
      </w:r>
    </w:p>
    <w:p w14:paraId="572220A4" w14:textId="77777777" w:rsidR="004C58FF" w:rsidRPr="00296AE8" w:rsidRDefault="004C58FF" w:rsidP="007B3CEE">
      <w:pPr>
        <w:ind w:left="1134" w:hanging="283"/>
        <w:rPr>
          <w:rStyle w:val="apple-converted-space"/>
          <w:rFonts w:ascii="Garamond" w:hAnsi="Garamond"/>
          <w:sz w:val="22"/>
          <w:szCs w:val="22"/>
        </w:rPr>
      </w:pPr>
    </w:p>
    <w:p w14:paraId="67DCA095" w14:textId="66B27271" w:rsidR="009E37D3" w:rsidRPr="00296AE8" w:rsidRDefault="00855848" w:rsidP="007B3CEE">
      <w:pPr>
        <w:pStyle w:val="ListParagraph"/>
        <w:numPr>
          <w:ilvl w:val="0"/>
          <w:numId w:val="22"/>
        </w:numPr>
        <w:ind w:left="1134" w:hanging="283"/>
        <w:rPr>
          <w:rFonts w:ascii="Garamond" w:hAnsi="Garamond"/>
          <w:sz w:val="22"/>
          <w:szCs w:val="22"/>
        </w:rPr>
      </w:pPr>
      <w:r w:rsidRPr="00296AE8">
        <w:rPr>
          <w:rFonts w:ascii="Garamond" w:hAnsi="Garamond"/>
          <w:sz w:val="22"/>
          <w:szCs w:val="22"/>
        </w:rPr>
        <w:t xml:space="preserve">Hayden White, </w:t>
      </w:r>
      <w:r w:rsidR="009D0489" w:rsidRPr="00296AE8">
        <w:rPr>
          <w:rFonts w:ascii="Garamond" w:hAnsi="Garamond"/>
          <w:sz w:val="22"/>
          <w:szCs w:val="22"/>
        </w:rPr>
        <w:t>‘</w:t>
      </w:r>
      <w:r w:rsidR="00994E3A" w:rsidRPr="00296AE8">
        <w:rPr>
          <w:rFonts w:ascii="Garamond" w:hAnsi="Garamond"/>
          <w:sz w:val="22"/>
          <w:szCs w:val="22"/>
        </w:rPr>
        <w:t>Historical</w:t>
      </w:r>
      <w:r w:rsidR="009D0489" w:rsidRPr="00296AE8">
        <w:rPr>
          <w:rFonts w:ascii="Garamond" w:hAnsi="Garamond"/>
          <w:sz w:val="22"/>
          <w:szCs w:val="22"/>
        </w:rPr>
        <w:t xml:space="preserve"> Emplotment and the Problem of T</w:t>
      </w:r>
      <w:r w:rsidR="00994E3A" w:rsidRPr="00296AE8">
        <w:rPr>
          <w:rFonts w:ascii="Garamond" w:hAnsi="Garamond"/>
          <w:sz w:val="22"/>
          <w:szCs w:val="22"/>
        </w:rPr>
        <w:t>ruth</w:t>
      </w:r>
      <w:r w:rsidR="00A666DE" w:rsidRPr="00296AE8">
        <w:rPr>
          <w:rFonts w:ascii="Garamond" w:hAnsi="Garamond"/>
          <w:sz w:val="22"/>
          <w:szCs w:val="22"/>
        </w:rPr>
        <w:t xml:space="preserve">’, in Saul </w:t>
      </w:r>
      <w:r w:rsidR="005A740D" w:rsidRPr="00296AE8">
        <w:rPr>
          <w:rFonts w:ascii="Garamond" w:hAnsi="Garamond"/>
          <w:sz w:val="22"/>
          <w:szCs w:val="22"/>
        </w:rPr>
        <w:t xml:space="preserve">Friedlander, </w:t>
      </w:r>
      <w:r w:rsidR="005A740D" w:rsidRPr="00296AE8">
        <w:rPr>
          <w:rFonts w:ascii="Garamond" w:hAnsi="Garamond"/>
          <w:i/>
          <w:sz w:val="22"/>
          <w:szCs w:val="22"/>
        </w:rPr>
        <w:t>Probing the Limits of Representation</w:t>
      </w:r>
      <w:r w:rsidR="005A740D" w:rsidRPr="00296AE8">
        <w:rPr>
          <w:rFonts w:ascii="Garamond" w:hAnsi="Garamond"/>
          <w:sz w:val="22"/>
          <w:szCs w:val="22"/>
        </w:rPr>
        <w:t>, Harvard University Pres</w:t>
      </w:r>
      <w:r w:rsidR="002E4D44" w:rsidRPr="00296AE8">
        <w:rPr>
          <w:rFonts w:ascii="Garamond" w:hAnsi="Garamond"/>
          <w:sz w:val="22"/>
          <w:szCs w:val="22"/>
        </w:rPr>
        <w:t>s, 1992, pp. 37-54.</w:t>
      </w:r>
    </w:p>
    <w:p w14:paraId="66DD4313" w14:textId="77777777" w:rsidR="009E37D3" w:rsidRPr="00296AE8" w:rsidRDefault="009E37D3" w:rsidP="009E37D3">
      <w:pPr>
        <w:rPr>
          <w:rFonts w:ascii="Garamond" w:hAnsi="Garamond"/>
          <w:sz w:val="22"/>
          <w:szCs w:val="22"/>
        </w:rPr>
      </w:pPr>
    </w:p>
    <w:p w14:paraId="016E5188" w14:textId="77F407D0" w:rsidR="00873F1E" w:rsidRPr="00296AE8" w:rsidRDefault="009D0489" w:rsidP="007B3CEE">
      <w:pPr>
        <w:pStyle w:val="ListParagraph"/>
        <w:numPr>
          <w:ilvl w:val="0"/>
          <w:numId w:val="22"/>
        </w:numPr>
        <w:ind w:left="1134" w:hanging="283"/>
        <w:rPr>
          <w:rFonts w:ascii="Garamond" w:hAnsi="Garamond"/>
          <w:sz w:val="22"/>
          <w:szCs w:val="22"/>
        </w:rPr>
      </w:pPr>
      <w:r w:rsidRPr="00296AE8">
        <w:rPr>
          <w:rFonts w:ascii="Garamond" w:hAnsi="Garamond"/>
          <w:sz w:val="22"/>
          <w:szCs w:val="22"/>
        </w:rPr>
        <w:t xml:space="preserve">Dominick </w:t>
      </w:r>
      <w:proofErr w:type="spellStart"/>
      <w:r w:rsidRPr="00296AE8">
        <w:rPr>
          <w:rFonts w:ascii="Garamond" w:hAnsi="Garamond"/>
          <w:sz w:val="22"/>
          <w:szCs w:val="22"/>
        </w:rPr>
        <w:t>LaCapra</w:t>
      </w:r>
      <w:proofErr w:type="spellEnd"/>
      <w:r w:rsidRPr="00296AE8">
        <w:rPr>
          <w:rFonts w:ascii="Garamond" w:hAnsi="Garamond"/>
          <w:sz w:val="22"/>
          <w:szCs w:val="22"/>
        </w:rPr>
        <w:t xml:space="preserve">, ‘Representing the Holocaust: Reflections on the Historians’ Debate’, Saul Friedlander, </w:t>
      </w:r>
      <w:r w:rsidRPr="00296AE8">
        <w:rPr>
          <w:rFonts w:ascii="Garamond" w:hAnsi="Garamond"/>
          <w:i/>
          <w:sz w:val="22"/>
          <w:szCs w:val="22"/>
        </w:rPr>
        <w:t>Probing the Limits of Representation</w:t>
      </w:r>
      <w:r w:rsidRPr="00296AE8">
        <w:rPr>
          <w:rFonts w:ascii="Garamond" w:hAnsi="Garamond"/>
          <w:sz w:val="22"/>
          <w:szCs w:val="22"/>
        </w:rPr>
        <w:t>, Harvard University Press, 1992, pp. 108-127.</w:t>
      </w:r>
    </w:p>
    <w:p w14:paraId="5B31258B" w14:textId="77777777" w:rsidR="00873F1E" w:rsidRPr="00296AE8" w:rsidRDefault="00873F1E" w:rsidP="007B3CEE">
      <w:pPr>
        <w:ind w:hanging="283"/>
        <w:rPr>
          <w:rFonts w:ascii="Garamond" w:hAnsi="Garamond"/>
          <w:sz w:val="22"/>
          <w:szCs w:val="22"/>
        </w:rPr>
      </w:pPr>
    </w:p>
    <w:p w14:paraId="135C2F5D" w14:textId="5A3F8879" w:rsidR="00D67113" w:rsidRPr="00296AE8" w:rsidRDefault="009D0489" w:rsidP="007B3CEE">
      <w:pPr>
        <w:pStyle w:val="ListParagraph"/>
        <w:numPr>
          <w:ilvl w:val="0"/>
          <w:numId w:val="22"/>
        </w:numPr>
        <w:ind w:left="1134" w:hanging="283"/>
        <w:rPr>
          <w:rFonts w:ascii="Garamond" w:hAnsi="Garamond"/>
          <w:sz w:val="22"/>
          <w:szCs w:val="22"/>
        </w:rPr>
      </w:pPr>
      <w:r w:rsidRPr="00296AE8">
        <w:rPr>
          <w:rFonts w:ascii="Garamond" w:hAnsi="Garamond"/>
          <w:sz w:val="22"/>
          <w:szCs w:val="22"/>
        </w:rPr>
        <w:t xml:space="preserve">Braun, Robert, ‘The Holocaust and the Problems of Representation’, </w:t>
      </w:r>
      <w:r w:rsidRPr="00296AE8">
        <w:rPr>
          <w:rFonts w:ascii="Garamond" w:hAnsi="Garamond"/>
          <w:i/>
          <w:sz w:val="22"/>
          <w:szCs w:val="22"/>
        </w:rPr>
        <w:t>History and Theory</w:t>
      </w:r>
      <w:r w:rsidRPr="00296AE8">
        <w:rPr>
          <w:rFonts w:ascii="Garamond" w:hAnsi="Garamond"/>
          <w:sz w:val="22"/>
          <w:szCs w:val="22"/>
        </w:rPr>
        <w:t>, 34, 1, 1995.</w:t>
      </w:r>
    </w:p>
    <w:sectPr w:rsidR="00D67113" w:rsidRPr="00296AE8" w:rsidSect="008000C5">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6833" w14:textId="77777777" w:rsidR="00836438" w:rsidRDefault="00836438" w:rsidP="004210FA">
      <w:r>
        <w:separator/>
      </w:r>
    </w:p>
  </w:endnote>
  <w:endnote w:type="continuationSeparator" w:id="0">
    <w:p w14:paraId="1E754748" w14:textId="77777777" w:rsidR="00836438" w:rsidRDefault="00836438" w:rsidP="0042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0CCA" w14:textId="77777777" w:rsidR="004210FA" w:rsidRDefault="00421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7324" w14:textId="77777777" w:rsidR="004210FA" w:rsidRDefault="0042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BE6C" w14:textId="77777777" w:rsidR="004210FA" w:rsidRDefault="00421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D28F" w14:textId="77777777" w:rsidR="00836438" w:rsidRDefault="00836438" w:rsidP="004210FA">
      <w:r>
        <w:separator/>
      </w:r>
    </w:p>
  </w:footnote>
  <w:footnote w:type="continuationSeparator" w:id="0">
    <w:p w14:paraId="5B8F3B77" w14:textId="77777777" w:rsidR="00836438" w:rsidRDefault="00836438" w:rsidP="0042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90BC" w14:textId="77777777" w:rsidR="004210FA" w:rsidRDefault="00421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9C19" w14:textId="75D5C001" w:rsidR="004210FA" w:rsidRPr="004210FA" w:rsidRDefault="004210F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7BBA" w14:textId="77777777" w:rsidR="004210FA" w:rsidRDefault="00421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180"/>
    <w:multiLevelType w:val="hybridMultilevel"/>
    <w:tmpl w:val="201C24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04EC0"/>
    <w:multiLevelType w:val="hybridMultilevel"/>
    <w:tmpl w:val="6DEA18E2"/>
    <w:lvl w:ilvl="0" w:tplc="6DA81D2C">
      <w:start w:val="1"/>
      <w:numFmt w:val="lowerLetter"/>
      <w:lvlText w:val="%1)"/>
      <w:lvlJc w:val="left"/>
      <w:pPr>
        <w:ind w:left="1080" w:hanging="360"/>
      </w:pPr>
      <w:rPr>
        <w:rFonts w:eastAsiaTheme="minorHAnsi"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4D02ED"/>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662C4"/>
    <w:multiLevelType w:val="hybridMultilevel"/>
    <w:tmpl w:val="C38A0C82"/>
    <w:lvl w:ilvl="0" w:tplc="08090011">
      <w:start w:val="1"/>
      <w:numFmt w:val="decimal"/>
      <w:lvlText w:val="%1)"/>
      <w:lvlJc w:val="left"/>
      <w:pPr>
        <w:ind w:left="720" w:hanging="360"/>
      </w:pPr>
      <w:rPr>
        <w:rFonts w:hint="default"/>
      </w:rPr>
    </w:lvl>
    <w:lvl w:ilvl="1" w:tplc="08090019">
      <w:start w:val="1"/>
      <w:numFmt w:val="lowerLetter"/>
      <w:lvlText w:val="%2."/>
      <w:lvlJc w:val="left"/>
      <w:pPr>
        <w:ind w:left="1211"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A5FD3"/>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231C4E"/>
    <w:multiLevelType w:val="multilevel"/>
    <w:tmpl w:val="4CD2729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261187"/>
    <w:multiLevelType w:val="hybridMultilevel"/>
    <w:tmpl w:val="3A9CD9CC"/>
    <w:lvl w:ilvl="0" w:tplc="15F019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831F7"/>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9C045B"/>
    <w:multiLevelType w:val="hybridMultilevel"/>
    <w:tmpl w:val="4CD27296"/>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372C93"/>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5060EC"/>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410E68"/>
    <w:multiLevelType w:val="hybridMultilevel"/>
    <w:tmpl w:val="B5B6B02A"/>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C564CF"/>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B257BB"/>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845486"/>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1E5DEA"/>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7764DB"/>
    <w:multiLevelType w:val="hybridMultilevel"/>
    <w:tmpl w:val="13FABD86"/>
    <w:lvl w:ilvl="0" w:tplc="20025C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942660"/>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9F4260"/>
    <w:multiLevelType w:val="hybridMultilevel"/>
    <w:tmpl w:val="1E2E2A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2C633D"/>
    <w:multiLevelType w:val="multilevel"/>
    <w:tmpl w:val="4CD27296"/>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7813BC"/>
    <w:multiLevelType w:val="hybridMultilevel"/>
    <w:tmpl w:val="F82C5D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9F6E14"/>
    <w:multiLevelType w:val="hybridMultilevel"/>
    <w:tmpl w:val="1E2E2A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E6579EC"/>
    <w:multiLevelType w:val="hybridMultilevel"/>
    <w:tmpl w:val="7AC0BEDE"/>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5455E3"/>
    <w:multiLevelType w:val="multilevel"/>
    <w:tmpl w:val="C38A0C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6"/>
  </w:num>
  <w:num w:numId="4">
    <w:abstractNumId w:val="11"/>
  </w:num>
  <w:num w:numId="5">
    <w:abstractNumId w:val="23"/>
  </w:num>
  <w:num w:numId="6">
    <w:abstractNumId w:val="10"/>
  </w:num>
  <w:num w:numId="7">
    <w:abstractNumId w:val="9"/>
  </w:num>
  <w:num w:numId="8">
    <w:abstractNumId w:val="12"/>
  </w:num>
  <w:num w:numId="9">
    <w:abstractNumId w:val="13"/>
  </w:num>
  <w:num w:numId="10">
    <w:abstractNumId w:val="15"/>
  </w:num>
  <w:num w:numId="11">
    <w:abstractNumId w:val="2"/>
  </w:num>
  <w:num w:numId="12">
    <w:abstractNumId w:val="1"/>
  </w:num>
  <w:num w:numId="13">
    <w:abstractNumId w:val="4"/>
  </w:num>
  <w:num w:numId="14">
    <w:abstractNumId w:val="18"/>
  </w:num>
  <w:num w:numId="15">
    <w:abstractNumId w:val="7"/>
  </w:num>
  <w:num w:numId="16">
    <w:abstractNumId w:val="20"/>
  </w:num>
  <w:num w:numId="17">
    <w:abstractNumId w:val="21"/>
  </w:num>
  <w:num w:numId="18">
    <w:abstractNumId w:val="8"/>
  </w:num>
  <w:num w:numId="19">
    <w:abstractNumId w:val="5"/>
  </w:num>
  <w:num w:numId="20">
    <w:abstractNumId w:val="17"/>
  </w:num>
  <w:num w:numId="21">
    <w:abstractNumId w:val="19"/>
  </w:num>
  <w:num w:numId="22">
    <w:abstractNumId w:val="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82"/>
    <w:rsid w:val="00004DCE"/>
    <w:rsid w:val="00021B72"/>
    <w:rsid w:val="00035260"/>
    <w:rsid w:val="00061647"/>
    <w:rsid w:val="00067F49"/>
    <w:rsid w:val="00071472"/>
    <w:rsid w:val="000729D6"/>
    <w:rsid w:val="00073CCF"/>
    <w:rsid w:val="00091C51"/>
    <w:rsid w:val="000A109C"/>
    <w:rsid w:val="000B2C0F"/>
    <w:rsid w:val="000B2CF3"/>
    <w:rsid w:val="000B7E55"/>
    <w:rsid w:val="000C0195"/>
    <w:rsid w:val="000C0849"/>
    <w:rsid w:val="000C559B"/>
    <w:rsid w:val="000D6F00"/>
    <w:rsid w:val="000F21C8"/>
    <w:rsid w:val="00106B2C"/>
    <w:rsid w:val="001123CF"/>
    <w:rsid w:val="00113BCB"/>
    <w:rsid w:val="00126830"/>
    <w:rsid w:val="00172FF5"/>
    <w:rsid w:val="001808E5"/>
    <w:rsid w:val="00194B0D"/>
    <w:rsid w:val="001A5521"/>
    <w:rsid w:val="001E1BF9"/>
    <w:rsid w:val="001E4F05"/>
    <w:rsid w:val="00202943"/>
    <w:rsid w:val="0021764B"/>
    <w:rsid w:val="00250298"/>
    <w:rsid w:val="0025394A"/>
    <w:rsid w:val="00254823"/>
    <w:rsid w:val="00271DDE"/>
    <w:rsid w:val="00285962"/>
    <w:rsid w:val="002860AC"/>
    <w:rsid w:val="00287534"/>
    <w:rsid w:val="00296AE8"/>
    <w:rsid w:val="002C4EE7"/>
    <w:rsid w:val="002E4D44"/>
    <w:rsid w:val="002F62C7"/>
    <w:rsid w:val="002F7088"/>
    <w:rsid w:val="00310D85"/>
    <w:rsid w:val="003275A8"/>
    <w:rsid w:val="00335F48"/>
    <w:rsid w:val="00336403"/>
    <w:rsid w:val="00341AA2"/>
    <w:rsid w:val="0036093F"/>
    <w:rsid w:val="003835DF"/>
    <w:rsid w:val="00395844"/>
    <w:rsid w:val="003B780D"/>
    <w:rsid w:val="003C49A2"/>
    <w:rsid w:val="003E3DA1"/>
    <w:rsid w:val="003F10CB"/>
    <w:rsid w:val="003F41FC"/>
    <w:rsid w:val="003F7591"/>
    <w:rsid w:val="00403D78"/>
    <w:rsid w:val="00405981"/>
    <w:rsid w:val="00413EA5"/>
    <w:rsid w:val="004210FA"/>
    <w:rsid w:val="0042327E"/>
    <w:rsid w:val="00426222"/>
    <w:rsid w:val="0042623C"/>
    <w:rsid w:val="0044747F"/>
    <w:rsid w:val="00455303"/>
    <w:rsid w:val="00462908"/>
    <w:rsid w:val="004667FB"/>
    <w:rsid w:val="0047200C"/>
    <w:rsid w:val="004768AE"/>
    <w:rsid w:val="004777BF"/>
    <w:rsid w:val="00493789"/>
    <w:rsid w:val="0049423B"/>
    <w:rsid w:val="00497E7A"/>
    <w:rsid w:val="004A42EF"/>
    <w:rsid w:val="004C58FF"/>
    <w:rsid w:val="004D1B9D"/>
    <w:rsid w:val="004D2623"/>
    <w:rsid w:val="004D5807"/>
    <w:rsid w:val="004E7E73"/>
    <w:rsid w:val="004F473C"/>
    <w:rsid w:val="004F4D28"/>
    <w:rsid w:val="004F6E42"/>
    <w:rsid w:val="0050105B"/>
    <w:rsid w:val="00516B65"/>
    <w:rsid w:val="00517A36"/>
    <w:rsid w:val="00526DE4"/>
    <w:rsid w:val="0053627F"/>
    <w:rsid w:val="00545F69"/>
    <w:rsid w:val="00583411"/>
    <w:rsid w:val="00596388"/>
    <w:rsid w:val="005A740D"/>
    <w:rsid w:val="005B24AE"/>
    <w:rsid w:val="005F34CC"/>
    <w:rsid w:val="006051F5"/>
    <w:rsid w:val="00613112"/>
    <w:rsid w:val="00615C2E"/>
    <w:rsid w:val="0061677C"/>
    <w:rsid w:val="006171B5"/>
    <w:rsid w:val="006203A3"/>
    <w:rsid w:val="00625F72"/>
    <w:rsid w:val="006431BF"/>
    <w:rsid w:val="0065086B"/>
    <w:rsid w:val="00670FAB"/>
    <w:rsid w:val="006A0C3D"/>
    <w:rsid w:val="006A1323"/>
    <w:rsid w:val="006A29AA"/>
    <w:rsid w:val="006B41F2"/>
    <w:rsid w:val="006C76ED"/>
    <w:rsid w:val="006D3D99"/>
    <w:rsid w:val="006E5445"/>
    <w:rsid w:val="006E5A8E"/>
    <w:rsid w:val="006E7B7B"/>
    <w:rsid w:val="00713B39"/>
    <w:rsid w:val="00717F5F"/>
    <w:rsid w:val="007210FE"/>
    <w:rsid w:val="00725FBF"/>
    <w:rsid w:val="00731E49"/>
    <w:rsid w:val="00733CD1"/>
    <w:rsid w:val="00755879"/>
    <w:rsid w:val="0076775F"/>
    <w:rsid w:val="00767D3C"/>
    <w:rsid w:val="00782494"/>
    <w:rsid w:val="007855FB"/>
    <w:rsid w:val="00786E60"/>
    <w:rsid w:val="007B3CEE"/>
    <w:rsid w:val="007B7FB8"/>
    <w:rsid w:val="007C574E"/>
    <w:rsid w:val="007E03A6"/>
    <w:rsid w:val="007E19CE"/>
    <w:rsid w:val="007E63D5"/>
    <w:rsid w:val="007F1B00"/>
    <w:rsid w:val="008000C5"/>
    <w:rsid w:val="008015FD"/>
    <w:rsid w:val="00832DB6"/>
    <w:rsid w:val="00836438"/>
    <w:rsid w:val="00853594"/>
    <w:rsid w:val="00855848"/>
    <w:rsid w:val="008633B3"/>
    <w:rsid w:val="00867F0E"/>
    <w:rsid w:val="00873F1E"/>
    <w:rsid w:val="00876233"/>
    <w:rsid w:val="0089593D"/>
    <w:rsid w:val="008A40B0"/>
    <w:rsid w:val="008B0A86"/>
    <w:rsid w:val="008B3603"/>
    <w:rsid w:val="008B3C81"/>
    <w:rsid w:val="008E6133"/>
    <w:rsid w:val="008F14AD"/>
    <w:rsid w:val="00900BF6"/>
    <w:rsid w:val="00913832"/>
    <w:rsid w:val="00933AC5"/>
    <w:rsid w:val="009400C6"/>
    <w:rsid w:val="00963792"/>
    <w:rsid w:val="00981390"/>
    <w:rsid w:val="00984F26"/>
    <w:rsid w:val="00994D51"/>
    <w:rsid w:val="00994E3A"/>
    <w:rsid w:val="009C1ED1"/>
    <w:rsid w:val="009C2EF9"/>
    <w:rsid w:val="009D0489"/>
    <w:rsid w:val="009D4A84"/>
    <w:rsid w:val="009E37D3"/>
    <w:rsid w:val="009F3BA4"/>
    <w:rsid w:val="00A137A5"/>
    <w:rsid w:val="00A1688A"/>
    <w:rsid w:val="00A430D4"/>
    <w:rsid w:val="00A47A72"/>
    <w:rsid w:val="00A52B98"/>
    <w:rsid w:val="00A54A18"/>
    <w:rsid w:val="00A5565F"/>
    <w:rsid w:val="00A6093E"/>
    <w:rsid w:val="00A666DE"/>
    <w:rsid w:val="00A67CE8"/>
    <w:rsid w:val="00A70D40"/>
    <w:rsid w:val="00AF2333"/>
    <w:rsid w:val="00B10A5C"/>
    <w:rsid w:val="00B173C3"/>
    <w:rsid w:val="00B22661"/>
    <w:rsid w:val="00B53BC3"/>
    <w:rsid w:val="00B5463C"/>
    <w:rsid w:val="00B6477B"/>
    <w:rsid w:val="00B73B86"/>
    <w:rsid w:val="00B81767"/>
    <w:rsid w:val="00B829A0"/>
    <w:rsid w:val="00B82E9A"/>
    <w:rsid w:val="00B853A7"/>
    <w:rsid w:val="00BB33C8"/>
    <w:rsid w:val="00BC67C6"/>
    <w:rsid w:val="00BC7634"/>
    <w:rsid w:val="00BE75D4"/>
    <w:rsid w:val="00BE7DBA"/>
    <w:rsid w:val="00BF216E"/>
    <w:rsid w:val="00BF5C28"/>
    <w:rsid w:val="00BF7CF3"/>
    <w:rsid w:val="00C15487"/>
    <w:rsid w:val="00C24744"/>
    <w:rsid w:val="00C336CF"/>
    <w:rsid w:val="00C45663"/>
    <w:rsid w:val="00C70CFB"/>
    <w:rsid w:val="00C7750E"/>
    <w:rsid w:val="00C83A8A"/>
    <w:rsid w:val="00C90B18"/>
    <w:rsid w:val="00C97A3A"/>
    <w:rsid w:val="00CA28DB"/>
    <w:rsid w:val="00CB0557"/>
    <w:rsid w:val="00CB733C"/>
    <w:rsid w:val="00CB76FC"/>
    <w:rsid w:val="00CC6461"/>
    <w:rsid w:val="00CD5164"/>
    <w:rsid w:val="00CE0DF3"/>
    <w:rsid w:val="00CE34F2"/>
    <w:rsid w:val="00CE7BF6"/>
    <w:rsid w:val="00CF2DC4"/>
    <w:rsid w:val="00D07182"/>
    <w:rsid w:val="00D27E07"/>
    <w:rsid w:val="00D47003"/>
    <w:rsid w:val="00D64C9F"/>
    <w:rsid w:val="00D65F42"/>
    <w:rsid w:val="00D66C4F"/>
    <w:rsid w:val="00D67113"/>
    <w:rsid w:val="00D72639"/>
    <w:rsid w:val="00D800CB"/>
    <w:rsid w:val="00D801E7"/>
    <w:rsid w:val="00D94A8A"/>
    <w:rsid w:val="00DA2534"/>
    <w:rsid w:val="00DA709A"/>
    <w:rsid w:val="00DA7AA7"/>
    <w:rsid w:val="00DE1BDA"/>
    <w:rsid w:val="00E17FED"/>
    <w:rsid w:val="00E30E59"/>
    <w:rsid w:val="00E32C82"/>
    <w:rsid w:val="00E33933"/>
    <w:rsid w:val="00E3465C"/>
    <w:rsid w:val="00E36A5D"/>
    <w:rsid w:val="00E45E51"/>
    <w:rsid w:val="00E4616B"/>
    <w:rsid w:val="00E52CA4"/>
    <w:rsid w:val="00E54FA5"/>
    <w:rsid w:val="00E67905"/>
    <w:rsid w:val="00E757FF"/>
    <w:rsid w:val="00E83A15"/>
    <w:rsid w:val="00E94717"/>
    <w:rsid w:val="00E95046"/>
    <w:rsid w:val="00EA33A5"/>
    <w:rsid w:val="00EA7E9E"/>
    <w:rsid w:val="00EC45F1"/>
    <w:rsid w:val="00ED747E"/>
    <w:rsid w:val="00EE1B9F"/>
    <w:rsid w:val="00EF5857"/>
    <w:rsid w:val="00EF7D53"/>
    <w:rsid w:val="00F007A3"/>
    <w:rsid w:val="00F11AE1"/>
    <w:rsid w:val="00F138E6"/>
    <w:rsid w:val="00F40D9D"/>
    <w:rsid w:val="00F55D8C"/>
    <w:rsid w:val="00F5749E"/>
    <w:rsid w:val="00F60B60"/>
    <w:rsid w:val="00F77CAD"/>
    <w:rsid w:val="00F85B02"/>
    <w:rsid w:val="00F90B79"/>
    <w:rsid w:val="00FA5BFE"/>
    <w:rsid w:val="00FB4A81"/>
    <w:rsid w:val="00FB7083"/>
    <w:rsid w:val="00FC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D4D3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182"/>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182"/>
    <w:pPr>
      <w:ind w:left="720"/>
      <w:contextualSpacing/>
    </w:pPr>
  </w:style>
  <w:style w:type="character" w:styleId="Hyperlink">
    <w:name w:val="Hyperlink"/>
    <w:basedOn w:val="DefaultParagraphFont"/>
    <w:uiPriority w:val="99"/>
    <w:semiHidden/>
    <w:unhideWhenUsed/>
    <w:rsid w:val="00285962"/>
    <w:rPr>
      <w:color w:val="0000FF"/>
      <w:u w:val="single"/>
    </w:rPr>
  </w:style>
  <w:style w:type="character" w:styleId="Emphasis">
    <w:name w:val="Emphasis"/>
    <w:basedOn w:val="DefaultParagraphFont"/>
    <w:uiPriority w:val="20"/>
    <w:qFormat/>
    <w:rsid w:val="006171B5"/>
    <w:rPr>
      <w:i/>
      <w:iCs/>
    </w:rPr>
  </w:style>
  <w:style w:type="paragraph" w:customStyle="1" w:styleId="p1">
    <w:name w:val="p1"/>
    <w:basedOn w:val="Normal"/>
    <w:rsid w:val="0065086B"/>
    <w:rPr>
      <w:rFonts w:ascii="Helvetica" w:hAnsi="Helvetica"/>
      <w:sz w:val="18"/>
      <w:szCs w:val="18"/>
    </w:rPr>
  </w:style>
  <w:style w:type="paragraph" w:customStyle="1" w:styleId="p2">
    <w:name w:val="p2"/>
    <w:basedOn w:val="Normal"/>
    <w:rsid w:val="0065086B"/>
    <w:rPr>
      <w:rFonts w:ascii="Helvetica" w:hAnsi="Helvetica"/>
      <w:sz w:val="17"/>
      <w:szCs w:val="17"/>
    </w:rPr>
  </w:style>
  <w:style w:type="character" w:customStyle="1" w:styleId="apple-converted-space">
    <w:name w:val="apple-converted-space"/>
    <w:basedOn w:val="DefaultParagraphFont"/>
    <w:rsid w:val="0065086B"/>
  </w:style>
  <w:style w:type="character" w:customStyle="1" w:styleId="subfielddata">
    <w:name w:val="subfielddata"/>
    <w:rsid w:val="00517A36"/>
  </w:style>
  <w:style w:type="character" w:customStyle="1" w:styleId="s1">
    <w:name w:val="s1"/>
    <w:basedOn w:val="DefaultParagraphFont"/>
    <w:rsid w:val="004F6E42"/>
    <w:rPr>
      <w:rFonts w:ascii="Helvetica" w:hAnsi="Helvetica" w:hint="default"/>
      <w:sz w:val="13"/>
      <w:szCs w:val="13"/>
    </w:rPr>
  </w:style>
  <w:style w:type="character" w:customStyle="1" w:styleId="s2">
    <w:name w:val="s2"/>
    <w:basedOn w:val="DefaultParagraphFont"/>
    <w:rsid w:val="004F6E42"/>
    <w:rPr>
      <w:rFonts w:ascii="Times" w:hAnsi="Times" w:hint="default"/>
      <w:sz w:val="14"/>
      <w:szCs w:val="14"/>
    </w:rPr>
  </w:style>
  <w:style w:type="character" w:customStyle="1" w:styleId="s3">
    <w:name w:val="s3"/>
    <w:basedOn w:val="DefaultParagraphFont"/>
    <w:rsid w:val="004F6E42"/>
    <w:rPr>
      <w:rFonts w:ascii="Helvetica" w:hAnsi="Helvetica" w:hint="default"/>
      <w:sz w:val="14"/>
      <w:szCs w:val="14"/>
    </w:rPr>
  </w:style>
  <w:style w:type="paragraph" w:styleId="Header">
    <w:name w:val="header"/>
    <w:basedOn w:val="Normal"/>
    <w:link w:val="HeaderChar"/>
    <w:uiPriority w:val="99"/>
    <w:unhideWhenUsed/>
    <w:rsid w:val="004210FA"/>
    <w:pPr>
      <w:tabs>
        <w:tab w:val="center" w:pos="4513"/>
        <w:tab w:val="right" w:pos="9026"/>
      </w:tabs>
    </w:pPr>
  </w:style>
  <w:style w:type="character" w:customStyle="1" w:styleId="HeaderChar">
    <w:name w:val="Header Char"/>
    <w:basedOn w:val="DefaultParagraphFont"/>
    <w:link w:val="Header"/>
    <w:uiPriority w:val="99"/>
    <w:rsid w:val="004210FA"/>
    <w:rPr>
      <w:rFonts w:ascii="Times New Roman" w:hAnsi="Times New Roman" w:cs="Times New Roman"/>
      <w:lang w:eastAsia="en-GB"/>
    </w:rPr>
  </w:style>
  <w:style w:type="paragraph" w:styleId="Footer">
    <w:name w:val="footer"/>
    <w:basedOn w:val="Normal"/>
    <w:link w:val="FooterChar"/>
    <w:uiPriority w:val="99"/>
    <w:unhideWhenUsed/>
    <w:rsid w:val="004210FA"/>
    <w:pPr>
      <w:tabs>
        <w:tab w:val="center" w:pos="4513"/>
        <w:tab w:val="right" w:pos="9026"/>
      </w:tabs>
    </w:pPr>
  </w:style>
  <w:style w:type="character" w:customStyle="1" w:styleId="FooterChar">
    <w:name w:val="Footer Char"/>
    <w:basedOn w:val="DefaultParagraphFont"/>
    <w:link w:val="Footer"/>
    <w:uiPriority w:val="99"/>
    <w:rsid w:val="004210FA"/>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117">
      <w:bodyDiv w:val="1"/>
      <w:marLeft w:val="0"/>
      <w:marRight w:val="0"/>
      <w:marTop w:val="0"/>
      <w:marBottom w:val="0"/>
      <w:divBdr>
        <w:top w:val="none" w:sz="0" w:space="0" w:color="auto"/>
        <w:left w:val="none" w:sz="0" w:space="0" w:color="auto"/>
        <w:bottom w:val="none" w:sz="0" w:space="0" w:color="auto"/>
        <w:right w:val="none" w:sz="0" w:space="0" w:color="auto"/>
      </w:divBdr>
      <w:divsChild>
        <w:div w:id="1013646412">
          <w:marLeft w:val="0"/>
          <w:marRight w:val="0"/>
          <w:marTop w:val="0"/>
          <w:marBottom w:val="0"/>
          <w:divBdr>
            <w:top w:val="none" w:sz="0" w:space="0" w:color="auto"/>
            <w:left w:val="none" w:sz="0" w:space="0" w:color="auto"/>
            <w:bottom w:val="none" w:sz="0" w:space="0" w:color="auto"/>
            <w:right w:val="none" w:sz="0" w:space="0" w:color="auto"/>
          </w:divBdr>
        </w:div>
        <w:div w:id="1620405329">
          <w:marLeft w:val="0"/>
          <w:marRight w:val="0"/>
          <w:marTop w:val="0"/>
          <w:marBottom w:val="0"/>
          <w:divBdr>
            <w:top w:val="none" w:sz="0" w:space="0" w:color="auto"/>
            <w:left w:val="none" w:sz="0" w:space="0" w:color="auto"/>
            <w:bottom w:val="none" w:sz="0" w:space="0" w:color="auto"/>
            <w:right w:val="none" w:sz="0" w:space="0" w:color="auto"/>
          </w:divBdr>
        </w:div>
      </w:divsChild>
    </w:div>
    <w:div w:id="235211937">
      <w:bodyDiv w:val="1"/>
      <w:marLeft w:val="0"/>
      <w:marRight w:val="0"/>
      <w:marTop w:val="0"/>
      <w:marBottom w:val="0"/>
      <w:divBdr>
        <w:top w:val="none" w:sz="0" w:space="0" w:color="auto"/>
        <w:left w:val="none" w:sz="0" w:space="0" w:color="auto"/>
        <w:bottom w:val="none" w:sz="0" w:space="0" w:color="auto"/>
        <w:right w:val="none" w:sz="0" w:space="0" w:color="auto"/>
      </w:divBdr>
    </w:div>
    <w:div w:id="272830622">
      <w:bodyDiv w:val="1"/>
      <w:marLeft w:val="0"/>
      <w:marRight w:val="0"/>
      <w:marTop w:val="0"/>
      <w:marBottom w:val="0"/>
      <w:divBdr>
        <w:top w:val="none" w:sz="0" w:space="0" w:color="auto"/>
        <w:left w:val="none" w:sz="0" w:space="0" w:color="auto"/>
        <w:bottom w:val="none" w:sz="0" w:space="0" w:color="auto"/>
        <w:right w:val="none" w:sz="0" w:space="0" w:color="auto"/>
      </w:divBdr>
    </w:div>
    <w:div w:id="586353285">
      <w:bodyDiv w:val="1"/>
      <w:marLeft w:val="0"/>
      <w:marRight w:val="0"/>
      <w:marTop w:val="0"/>
      <w:marBottom w:val="0"/>
      <w:divBdr>
        <w:top w:val="none" w:sz="0" w:space="0" w:color="auto"/>
        <w:left w:val="none" w:sz="0" w:space="0" w:color="auto"/>
        <w:bottom w:val="none" w:sz="0" w:space="0" w:color="auto"/>
        <w:right w:val="none" w:sz="0" w:space="0" w:color="auto"/>
      </w:divBdr>
    </w:div>
    <w:div w:id="629018758">
      <w:bodyDiv w:val="1"/>
      <w:marLeft w:val="0"/>
      <w:marRight w:val="0"/>
      <w:marTop w:val="0"/>
      <w:marBottom w:val="0"/>
      <w:divBdr>
        <w:top w:val="none" w:sz="0" w:space="0" w:color="auto"/>
        <w:left w:val="none" w:sz="0" w:space="0" w:color="auto"/>
        <w:bottom w:val="none" w:sz="0" w:space="0" w:color="auto"/>
        <w:right w:val="none" w:sz="0" w:space="0" w:color="auto"/>
      </w:divBdr>
    </w:div>
    <w:div w:id="846560789">
      <w:bodyDiv w:val="1"/>
      <w:marLeft w:val="0"/>
      <w:marRight w:val="0"/>
      <w:marTop w:val="0"/>
      <w:marBottom w:val="0"/>
      <w:divBdr>
        <w:top w:val="none" w:sz="0" w:space="0" w:color="auto"/>
        <w:left w:val="none" w:sz="0" w:space="0" w:color="auto"/>
        <w:bottom w:val="none" w:sz="0" w:space="0" w:color="auto"/>
        <w:right w:val="none" w:sz="0" w:space="0" w:color="auto"/>
      </w:divBdr>
    </w:div>
    <w:div w:id="984241532">
      <w:bodyDiv w:val="1"/>
      <w:marLeft w:val="0"/>
      <w:marRight w:val="0"/>
      <w:marTop w:val="0"/>
      <w:marBottom w:val="0"/>
      <w:divBdr>
        <w:top w:val="none" w:sz="0" w:space="0" w:color="auto"/>
        <w:left w:val="none" w:sz="0" w:space="0" w:color="auto"/>
        <w:bottom w:val="none" w:sz="0" w:space="0" w:color="auto"/>
        <w:right w:val="none" w:sz="0" w:space="0" w:color="auto"/>
      </w:divBdr>
    </w:div>
    <w:div w:id="1608391079">
      <w:bodyDiv w:val="1"/>
      <w:marLeft w:val="0"/>
      <w:marRight w:val="0"/>
      <w:marTop w:val="0"/>
      <w:marBottom w:val="0"/>
      <w:divBdr>
        <w:top w:val="none" w:sz="0" w:space="0" w:color="auto"/>
        <w:left w:val="none" w:sz="0" w:space="0" w:color="auto"/>
        <w:bottom w:val="none" w:sz="0" w:space="0" w:color="auto"/>
        <w:right w:val="none" w:sz="0" w:space="0" w:color="auto"/>
      </w:divBdr>
    </w:div>
    <w:div w:id="1695888473">
      <w:bodyDiv w:val="1"/>
      <w:marLeft w:val="0"/>
      <w:marRight w:val="0"/>
      <w:marTop w:val="0"/>
      <w:marBottom w:val="0"/>
      <w:divBdr>
        <w:top w:val="none" w:sz="0" w:space="0" w:color="auto"/>
        <w:left w:val="none" w:sz="0" w:space="0" w:color="auto"/>
        <w:bottom w:val="none" w:sz="0" w:space="0" w:color="auto"/>
        <w:right w:val="none" w:sz="0" w:space="0" w:color="auto"/>
      </w:divBdr>
    </w:div>
    <w:div w:id="1818648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elibrary.ashoka.edu.in/journal/jsocialhistor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stor-org.elibrary.ashoka.edu.in/action/doBasicSearch?Query=au%3A%22Christina%20Kotchemidova%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Neeladri</dc:creator>
  <cp:keywords/>
  <dc:description/>
  <cp:lastModifiedBy>Neeladri</cp:lastModifiedBy>
  <cp:revision>6</cp:revision>
  <cp:lastPrinted>2021-12-09T19:33:00Z</cp:lastPrinted>
  <dcterms:created xsi:type="dcterms:W3CDTF">2023-12-27T07:54:00Z</dcterms:created>
  <dcterms:modified xsi:type="dcterms:W3CDTF">2023-12-27T08:35:00Z</dcterms:modified>
</cp:coreProperties>
</file>