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B0CE" w14:textId="1AE4728C" w:rsidR="00E3180A" w:rsidRDefault="00E3180A" w:rsidP="00702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FDD47" w14:textId="61C4E5CC" w:rsidR="00702F0B" w:rsidRPr="00B1478E" w:rsidRDefault="00702F0B" w:rsidP="00702F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98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6398E" w:rsidRPr="0056398E">
        <w:rPr>
          <w:rFonts w:ascii="Times New Roman" w:hAnsi="Times New Roman" w:cs="Times New Roman"/>
          <w:b/>
          <w:bCs/>
          <w:sz w:val="28"/>
          <w:szCs w:val="28"/>
        </w:rPr>
        <w:t>he Ottoman</w:t>
      </w:r>
      <w:r w:rsidR="0056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98E" w:rsidRPr="0056398E">
        <w:rPr>
          <w:rFonts w:ascii="Times New Roman" w:hAnsi="Times New Roman" w:cs="Times New Roman"/>
          <w:b/>
          <w:bCs/>
          <w:sz w:val="28"/>
          <w:szCs w:val="28"/>
        </w:rPr>
        <w:t xml:space="preserve">Empire </w:t>
      </w:r>
      <w:r w:rsidR="00A8177C" w:rsidRPr="005639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478E" w:rsidRPr="00B1478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1478E" w:rsidRPr="00B1478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1478E" w:rsidRPr="00B1478E">
        <w:rPr>
          <w:rFonts w:ascii="Times New Roman" w:hAnsi="Times New Roman" w:cs="Times New Roman"/>
          <w:b/>
          <w:bCs/>
          <w:sz w:val="28"/>
          <w:szCs w:val="28"/>
        </w:rPr>
        <w:t xml:space="preserve"> to 18</w:t>
      </w:r>
      <w:r w:rsidR="00B1478E" w:rsidRPr="00B1478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1478E" w:rsidRPr="00B1478E">
        <w:rPr>
          <w:rFonts w:ascii="Times New Roman" w:hAnsi="Times New Roman" w:cs="Times New Roman"/>
          <w:b/>
          <w:bCs/>
          <w:sz w:val="28"/>
          <w:szCs w:val="28"/>
        </w:rPr>
        <w:t xml:space="preserve"> centuries </w:t>
      </w:r>
    </w:p>
    <w:p w14:paraId="6808ABCE" w14:textId="7E764EC3" w:rsidR="00702F0B" w:rsidRDefault="0056398E" w:rsidP="00702F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98E">
        <w:rPr>
          <w:rFonts w:ascii="Times New Roman" w:hAnsi="Times New Roman" w:cs="Times New Roman"/>
          <w:b/>
          <w:bCs/>
          <w:sz w:val="28"/>
          <w:szCs w:val="28"/>
        </w:rPr>
        <w:t>Instructor: Seema Alavi</w:t>
      </w:r>
    </w:p>
    <w:p w14:paraId="1BB89796" w14:textId="62CF63D6" w:rsidR="0056398E" w:rsidRDefault="0056398E" w:rsidP="00702F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Evaluation: 25% class discu</w:t>
      </w:r>
      <w:r w:rsidR="00881E70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sions; 25% mid </w:t>
      </w:r>
      <w:r w:rsidR="00881E7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term assignment; 50% end term assignment</w:t>
      </w:r>
    </w:p>
    <w:p w14:paraId="692DE7A8" w14:textId="77777777" w:rsidR="0056398E" w:rsidRPr="0056398E" w:rsidRDefault="0056398E" w:rsidP="00702F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576A7" w14:textId="6C823508" w:rsidR="00B1478E" w:rsidRDefault="0056398E" w:rsidP="00B147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702F0B" w:rsidRPr="00C47ED9">
        <w:rPr>
          <w:rFonts w:ascii="Times New Roman" w:hAnsi="Times New Roman" w:cs="Times New Roman"/>
          <w:b/>
          <w:bCs/>
          <w:sz w:val="28"/>
          <w:szCs w:val="28"/>
        </w:rPr>
        <w:t>Course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9FB9E1" w14:textId="652F72F7" w:rsidR="00C47ED9" w:rsidRPr="00B1478E" w:rsidRDefault="00C47ED9" w:rsidP="00B1478E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78E">
        <w:rPr>
          <w:rFonts w:cstheme="minorHAnsi"/>
          <w:sz w:val="28"/>
          <w:szCs w:val="28"/>
        </w:rPr>
        <w:t>This course studies the making of the Ottoman Empire from the 13</w:t>
      </w:r>
      <w:r w:rsidRPr="00B1478E">
        <w:rPr>
          <w:rFonts w:cstheme="minorHAnsi"/>
          <w:sz w:val="28"/>
          <w:szCs w:val="28"/>
          <w:vertAlign w:val="superscript"/>
        </w:rPr>
        <w:t>th</w:t>
      </w:r>
      <w:r w:rsidRPr="00B1478E">
        <w:rPr>
          <w:rFonts w:cstheme="minorHAnsi"/>
          <w:sz w:val="28"/>
          <w:szCs w:val="28"/>
        </w:rPr>
        <w:t xml:space="preserve"> to the 18</w:t>
      </w:r>
      <w:r w:rsidRPr="00B1478E">
        <w:rPr>
          <w:rFonts w:cstheme="minorHAnsi"/>
          <w:sz w:val="28"/>
          <w:szCs w:val="28"/>
          <w:vertAlign w:val="superscript"/>
        </w:rPr>
        <w:t>th</w:t>
      </w:r>
      <w:r w:rsidRPr="00B1478E">
        <w:rPr>
          <w:rFonts w:cstheme="minorHAnsi"/>
          <w:sz w:val="28"/>
          <w:szCs w:val="28"/>
        </w:rPr>
        <w:t xml:space="preserve"> centuries. It focusses on the complex network of alliances, and forms of communication that sustained and reproduced empires in the </w:t>
      </w:r>
      <w:r w:rsidRPr="00B1478E">
        <w:rPr>
          <w:rFonts w:cstheme="minorHAnsi"/>
          <w:bCs/>
          <w:sz w:val="28"/>
          <w:szCs w:val="28"/>
        </w:rPr>
        <w:t xml:space="preserve">pluralistic and diverse socio-cultural settings embraced by the early Ottomans. </w:t>
      </w:r>
      <w:r w:rsidR="00B1478E">
        <w:rPr>
          <w:rFonts w:cstheme="minorHAnsi"/>
          <w:bCs/>
          <w:sz w:val="28"/>
          <w:szCs w:val="28"/>
        </w:rPr>
        <w:t>It discusses the making of Ottoman political sovereignty and economy in the early modern period in the backdrop of the many challenges faced by the Empire.</w:t>
      </w:r>
    </w:p>
    <w:p w14:paraId="55AAD87C" w14:textId="4935F337" w:rsidR="00C47ED9" w:rsidRPr="00B1478E" w:rsidRDefault="00C47ED9" w:rsidP="00B1478E">
      <w:pPr>
        <w:rPr>
          <w:rFonts w:cstheme="minorHAnsi"/>
          <w:sz w:val="28"/>
          <w:szCs w:val="28"/>
        </w:rPr>
      </w:pPr>
      <w:r w:rsidRPr="00B1478E">
        <w:rPr>
          <w:rFonts w:cstheme="minorHAnsi"/>
          <w:sz w:val="28"/>
          <w:szCs w:val="28"/>
        </w:rPr>
        <w:t xml:space="preserve">The course has a comparative edge, and encourages us to think about the </w:t>
      </w:r>
      <w:r w:rsidRPr="00B1478E">
        <w:rPr>
          <w:rFonts w:cstheme="minorHAnsi"/>
          <w:bCs/>
          <w:sz w:val="28"/>
          <w:szCs w:val="28"/>
        </w:rPr>
        <w:t>deep cultural and intellectual affinities that the Ottoman empire had with the Mughals and the Safavids in India and Iran respectively.</w:t>
      </w:r>
    </w:p>
    <w:p w14:paraId="57541B41" w14:textId="22BF167A" w:rsidR="00295D5E" w:rsidRPr="00881E70" w:rsidRDefault="00881E70" w:rsidP="00295D5E">
      <w:pPr>
        <w:pStyle w:val="NormalWeb"/>
        <w:spacing w:before="0" w:beforeAutospacing="0" w:after="0" w:afterAutospacing="0"/>
        <w:jc w:val="both"/>
        <w:rPr>
          <w:rFonts w:eastAsia="Arial Unicode MS"/>
          <w:b/>
          <w:bCs/>
          <w:noProof/>
          <w:color w:val="auto"/>
          <w:sz w:val="28"/>
          <w:szCs w:val="28"/>
        </w:rPr>
      </w:pPr>
      <w:r w:rsidRPr="00881E70">
        <w:rPr>
          <w:rFonts w:eastAsia="Arial Unicode MS"/>
          <w:b/>
          <w:bCs/>
          <w:noProof/>
          <w:color w:val="auto"/>
          <w:sz w:val="28"/>
          <w:szCs w:val="28"/>
        </w:rPr>
        <w:t>Schedule</w:t>
      </w:r>
    </w:p>
    <w:p w14:paraId="17CE05B6" w14:textId="77777777" w:rsidR="00881E70" w:rsidRPr="00881E70" w:rsidRDefault="00881E70" w:rsidP="00295D5E">
      <w:pPr>
        <w:pStyle w:val="NormalWeb"/>
        <w:spacing w:before="0" w:beforeAutospacing="0" w:after="0" w:afterAutospacing="0"/>
        <w:jc w:val="both"/>
        <w:rPr>
          <w:rFonts w:eastAsia="Arial Unicode MS"/>
          <w:b/>
          <w:bCs/>
          <w:noProof/>
          <w:color w:val="auto"/>
          <w:sz w:val="28"/>
          <w:szCs w:val="28"/>
        </w:rPr>
      </w:pPr>
    </w:p>
    <w:p w14:paraId="50A6736A" w14:textId="211D1683" w:rsidR="00295D5E" w:rsidRPr="00881E70" w:rsidRDefault="00702F0B" w:rsidP="00295D5E">
      <w:pPr>
        <w:pStyle w:val="NormalWeb"/>
        <w:spacing w:before="0" w:beforeAutospacing="0" w:after="0" w:afterAutospacing="0"/>
        <w:jc w:val="both"/>
        <w:rPr>
          <w:rFonts w:eastAsia="Arial Unicode MS"/>
          <w:noProof/>
          <w:color w:val="auto"/>
          <w:sz w:val="28"/>
          <w:szCs w:val="28"/>
        </w:rPr>
      </w:pPr>
      <w:r w:rsidRPr="00881E70">
        <w:rPr>
          <w:rFonts w:eastAsia="Arial Unicode MS"/>
          <w:b/>
          <w:bCs/>
          <w:noProof/>
          <w:color w:val="auto"/>
          <w:sz w:val="28"/>
          <w:szCs w:val="28"/>
        </w:rPr>
        <w:t xml:space="preserve">Week 1-2: </w:t>
      </w:r>
      <w:r w:rsidR="00B24FF6" w:rsidRPr="00881E70">
        <w:rPr>
          <w:rFonts w:eastAsia="Arial Unicode MS"/>
          <w:noProof/>
          <w:color w:val="auto"/>
          <w:sz w:val="28"/>
          <w:szCs w:val="28"/>
        </w:rPr>
        <w:t>Asia Minor Before the Ottomans: An Overview</w:t>
      </w:r>
    </w:p>
    <w:p w14:paraId="73F56A71" w14:textId="77777777" w:rsidR="0056398E" w:rsidRPr="00881E70" w:rsidRDefault="0056398E" w:rsidP="00295D5E">
      <w:pPr>
        <w:pStyle w:val="NormalWeb"/>
        <w:spacing w:before="0" w:beforeAutospacing="0" w:after="0" w:afterAutospacing="0"/>
        <w:jc w:val="both"/>
        <w:rPr>
          <w:rFonts w:eastAsia="Arial Unicode MS"/>
          <w:noProof/>
          <w:color w:val="auto"/>
          <w:sz w:val="28"/>
          <w:szCs w:val="28"/>
        </w:rPr>
      </w:pPr>
    </w:p>
    <w:p w14:paraId="1CA68B71" w14:textId="3E2293BF" w:rsidR="00295D5E" w:rsidRPr="00881E70" w:rsidRDefault="00B1478E" w:rsidP="00295D5E">
      <w:pPr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t>W</w:t>
      </w:r>
      <w:r w:rsidR="00295D5E" w:rsidRPr="00881E70"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t>eek 3-4</w:t>
      </w:r>
      <w:r w:rsidRPr="00881E70">
        <w:rPr>
          <w:rFonts w:eastAsia="Arial Unicode MS"/>
          <w:noProof/>
          <w:sz w:val="28"/>
          <w:szCs w:val="28"/>
        </w:rPr>
        <w:t xml:space="preserve">: </w:t>
      </w:r>
      <w:r w:rsidR="00295D5E" w:rsidRPr="00881E70">
        <w:rPr>
          <w:rFonts w:ascii="Times New Roman" w:hAnsi="Times New Roman" w:cs="Times New Roman"/>
          <w:sz w:val="28"/>
          <w:szCs w:val="28"/>
        </w:rPr>
        <w:t xml:space="preserve">The Early Ottomans: </w:t>
      </w:r>
      <w:r w:rsidR="00295D5E" w:rsidRPr="00881E70">
        <w:rPr>
          <w:rFonts w:ascii="Times New Roman" w:eastAsia="Calibri" w:hAnsi="Times New Roman" w:cs="Times New Roman"/>
          <w:sz w:val="28"/>
          <w:szCs w:val="28"/>
        </w:rPr>
        <w:t xml:space="preserve">The idea of frontier and </w:t>
      </w:r>
      <w:proofErr w:type="spellStart"/>
      <w:r w:rsidR="00295D5E" w:rsidRPr="00881E70">
        <w:rPr>
          <w:rFonts w:ascii="Times New Roman" w:eastAsia="Calibri" w:hAnsi="Times New Roman" w:cs="Times New Roman"/>
          <w:sz w:val="28"/>
          <w:szCs w:val="28"/>
        </w:rPr>
        <w:t>gazi</w:t>
      </w:r>
      <w:proofErr w:type="spellEnd"/>
      <w:r w:rsidR="00295D5E" w:rsidRPr="00881E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40310A" w14:textId="4F8AE851" w:rsidR="003E3986" w:rsidRPr="00881E70" w:rsidRDefault="00B1478E" w:rsidP="003E3986">
      <w:pPr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FA452A" w:rsidRPr="00881E70">
        <w:rPr>
          <w:rFonts w:ascii="Times New Roman" w:hAnsi="Times New Roman" w:cs="Times New Roman"/>
          <w:b/>
          <w:bCs/>
          <w:sz w:val="28"/>
          <w:szCs w:val="28"/>
        </w:rPr>
        <w:t>eek 5-6</w:t>
      </w:r>
      <w:r w:rsidR="00C05CE1" w:rsidRPr="00881E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E3986" w:rsidRPr="00881E70">
        <w:rPr>
          <w:rFonts w:ascii="Times New Roman" w:eastAsia="Calibri" w:hAnsi="Times New Roman" w:cs="Times New Roman"/>
          <w:sz w:val="28"/>
          <w:szCs w:val="28"/>
        </w:rPr>
        <w:t>Disin</w:t>
      </w:r>
      <w:r w:rsidR="003E3986" w:rsidRPr="00881E70">
        <w:rPr>
          <w:rFonts w:ascii="Times New Roman" w:hAnsi="Times New Roman" w:cs="Times New Roman"/>
          <w:sz w:val="28"/>
          <w:szCs w:val="28"/>
        </w:rPr>
        <w:t>tegration and Reintegration: Fall of Constantinople /C</w:t>
      </w:r>
      <w:r w:rsidR="003E3986" w:rsidRPr="00881E70">
        <w:rPr>
          <w:rFonts w:ascii="Times New Roman" w:eastAsia="Calibri" w:hAnsi="Times New Roman" w:cs="Times New Roman"/>
          <w:sz w:val="28"/>
          <w:szCs w:val="28"/>
        </w:rPr>
        <w:t>onquest of Istanbul (1453).</w:t>
      </w:r>
    </w:p>
    <w:p w14:paraId="05A60EF3" w14:textId="70E90EA9" w:rsidR="00BC27C3" w:rsidRPr="00881E70" w:rsidRDefault="00B1478E" w:rsidP="003E3986">
      <w:pPr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FA452A" w:rsidRPr="00881E70">
        <w:rPr>
          <w:rFonts w:ascii="Times New Roman" w:hAnsi="Times New Roman" w:cs="Times New Roman"/>
          <w:b/>
          <w:bCs/>
          <w:sz w:val="28"/>
          <w:szCs w:val="28"/>
        </w:rPr>
        <w:t>eek 7-8</w:t>
      </w:r>
      <w:r w:rsidRPr="00881E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A452A" w:rsidRPr="00881E70">
        <w:rPr>
          <w:rFonts w:ascii="Times New Roman" w:hAnsi="Times New Roman" w:cs="Times New Roman"/>
          <w:sz w:val="28"/>
          <w:szCs w:val="28"/>
        </w:rPr>
        <w:t xml:space="preserve"> </w:t>
      </w:r>
      <w:r w:rsidR="00FA452A" w:rsidRPr="00881E70">
        <w:rPr>
          <w:rFonts w:ascii="Times New Roman" w:eastAsia="Calibri" w:hAnsi="Times New Roman" w:cs="Times New Roman"/>
          <w:sz w:val="28"/>
          <w:szCs w:val="28"/>
        </w:rPr>
        <w:t>Centrali</w:t>
      </w:r>
      <w:r w:rsidR="00881E70">
        <w:rPr>
          <w:rFonts w:ascii="Times New Roman" w:eastAsia="Calibri" w:hAnsi="Times New Roman" w:cs="Times New Roman"/>
          <w:sz w:val="28"/>
          <w:szCs w:val="28"/>
        </w:rPr>
        <w:t>z</w:t>
      </w:r>
      <w:r w:rsidR="00FA452A" w:rsidRPr="00881E70">
        <w:rPr>
          <w:rFonts w:ascii="Times New Roman" w:eastAsia="Calibri" w:hAnsi="Times New Roman" w:cs="Times New Roman"/>
          <w:sz w:val="28"/>
          <w:szCs w:val="28"/>
        </w:rPr>
        <w:t>atio</w:t>
      </w:r>
      <w:r w:rsidR="00FA452A" w:rsidRPr="00881E70">
        <w:rPr>
          <w:rFonts w:ascii="Times New Roman" w:hAnsi="Times New Roman" w:cs="Times New Roman"/>
          <w:sz w:val="28"/>
          <w:szCs w:val="28"/>
        </w:rPr>
        <w:t>n and its discontents: key institutions</w:t>
      </w:r>
    </w:p>
    <w:p w14:paraId="4E982A3D" w14:textId="62EDAB11" w:rsidR="00FA452A" w:rsidRPr="00881E70" w:rsidRDefault="00B1478E" w:rsidP="003E3986">
      <w:pPr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FA452A" w:rsidRPr="00881E70">
        <w:rPr>
          <w:rFonts w:ascii="Times New Roman" w:hAnsi="Times New Roman" w:cs="Times New Roman"/>
          <w:b/>
          <w:bCs/>
          <w:sz w:val="28"/>
          <w:szCs w:val="28"/>
        </w:rPr>
        <w:t>eek 9-10:</w:t>
      </w:r>
      <w:r w:rsidR="00FA452A" w:rsidRPr="00881E70">
        <w:rPr>
          <w:rFonts w:ascii="Times New Roman" w:hAnsi="Times New Roman" w:cs="Times New Roman"/>
          <w:sz w:val="28"/>
          <w:szCs w:val="28"/>
        </w:rPr>
        <w:t xml:space="preserve"> </w:t>
      </w:r>
      <w:r w:rsidRPr="00881E70">
        <w:rPr>
          <w:rFonts w:ascii="Times New Roman" w:hAnsi="Times New Roman" w:cs="Times New Roman"/>
          <w:sz w:val="28"/>
          <w:szCs w:val="28"/>
        </w:rPr>
        <w:t>The making of</w:t>
      </w:r>
      <w:r w:rsidRPr="00881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452A" w:rsidRPr="00881E70">
        <w:rPr>
          <w:rFonts w:ascii="Times New Roman" w:hAnsi="Times New Roman" w:cs="Times New Roman"/>
          <w:sz w:val="28"/>
          <w:szCs w:val="28"/>
        </w:rPr>
        <w:t>Imperial Sovereignty</w:t>
      </w:r>
    </w:p>
    <w:p w14:paraId="15428F61" w14:textId="4D236BDC" w:rsidR="00B1478E" w:rsidRPr="00881E70" w:rsidRDefault="00B1478E" w:rsidP="00FA452A">
      <w:pPr>
        <w:jc w:val="both"/>
        <w:rPr>
          <w:bCs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FA452A" w:rsidRPr="00881E70">
        <w:rPr>
          <w:rFonts w:ascii="Times New Roman" w:hAnsi="Times New Roman" w:cs="Times New Roman"/>
          <w:b/>
          <w:bCs/>
          <w:sz w:val="28"/>
          <w:szCs w:val="28"/>
        </w:rPr>
        <w:t>eek 11-12:</w:t>
      </w:r>
      <w:r w:rsidR="00FA452A" w:rsidRPr="00881E70">
        <w:rPr>
          <w:rFonts w:ascii="Times New Roman" w:hAnsi="Times New Roman" w:cs="Times New Roman"/>
          <w:sz w:val="28"/>
          <w:szCs w:val="28"/>
        </w:rPr>
        <w:t xml:space="preserve"> </w:t>
      </w:r>
      <w:r w:rsidRPr="00881E70">
        <w:rPr>
          <w:rFonts w:ascii="Times New Roman" w:hAnsi="Times New Roman" w:cs="Times New Roman"/>
          <w:bCs/>
          <w:sz w:val="28"/>
          <w:szCs w:val="28"/>
        </w:rPr>
        <w:t>Interpretations of Ottoman Economy</w:t>
      </w:r>
    </w:p>
    <w:p w14:paraId="169B244C" w14:textId="4AB24034" w:rsidR="00FA452A" w:rsidRPr="00881E70" w:rsidRDefault="00B1478E" w:rsidP="00FA45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FA452A" w:rsidRPr="00881E70">
        <w:rPr>
          <w:rFonts w:ascii="Times New Roman" w:hAnsi="Times New Roman" w:cs="Times New Roman"/>
          <w:b/>
          <w:bCs/>
          <w:sz w:val="28"/>
          <w:szCs w:val="28"/>
        </w:rPr>
        <w:t>eek 13</w:t>
      </w:r>
      <w:r w:rsidRPr="0088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52A" w:rsidRPr="00881E70">
        <w:rPr>
          <w:rFonts w:ascii="Times New Roman" w:hAnsi="Times New Roman" w:cs="Times New Roman"/>
          <w:bCs/>
          <w:sz w:val="28"/>
          <w:szCs w:val="28"/>
        </w:rPr>
        <w:t>Ottoman court culture</w:t>
      </w:r>
    </w:p>
    <w:p w14:paraId="2E3E5E67" w14:textId="77777777" w:rsidR="00FA452A" w:rsidRPr="00881E70" w:rsidRDefault="00FA452A" w:rsidP="003E3986">
      <w:pPr>
        <w:rPr>
          <w:rFonts w:ascii="Times New Roman" w:eastAsia="Calibri" w:hAnsi="Times New Roman" w:cs="Times New Roman"/>
          <w:sz w:val="28"/>
          <w:szCs w:val="28"/>
        </w:rPr>
      </w:pPr>
    </w:p>
    <w:p w14:paraId="29B86990" w14:textId="77777777" w:rsidR="00C05CE1" w:rsidRPr="00881E70" w:rsidRDefault="00C05CE1" w:rsidP="00295D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6927B" w14:textId="77777777" w:rsidR="00295D5E" w:rsidRPr="00881E70" w:rsidRDefault="00295D5E" w:rsidP="00295D5E">
      <w:pPr>
        <w:pStyle w:val="NormalWeb"/>
        <w:spacing w:before="0" w:beforeAutospacing="0" w:after="0" w:afterAutospacing="0"/>
        <w:jc w:val="both"/>
        <w:rPr>
          <w:rFonts w:eastAsia="Arial Unicode MS"/>
          <w:b/>
          <w:bCs/>
          <w:noProof/>
          <w:color w:val="auto"/>
          <w:sz w:val="28"/>
          <w:szCs w:val="28"/>
        </w:rPr>
      </w:pPr>
    </w:p>
    <w:p w14:paraId="511E3201" w14:textId="77777777" w:rsidR="00295D5E" w:rsidRPr="00881E70" w:rsidRDefault="00295D5E" w:rsidP="00295D5E">
      <w:pPr>
        <w:pStyle w:val="NormalWeb"/>
        <w:spacing w:before="0" w:beforeAutospacing="0" w:after="0" w:afterAutospacing="0"/>
        <w:ind w:left="1440"/>
        <w:jc w:val="both"/>
        <w:rPr>
          <w:rFonts w:eastAsia="Arial Unicode MS"/>
          <w:b/>
          <w:bCs/>
          <w:noProof/>
          <w:color w:val="auto"/>
          <w:sz w:val="28"/>
          <w:szCs w:val="28"/>
        </w:rPr>
      </w:pPr>
      <w:r w:rsidRPr="00881E70">
        <w:rPr>
          <w:sz w:val="28"/>
          <w:szCs w:val="28"/>
        </w:rPr>
        <w:t>Early Ottomans: The idea of frontier and</w:t>
      </w:r>
    </w:p>
    <w:p w14:paraId="0E71287B" w14:textId="77777777" w:rsidR="00FA452A" w:rsidRPr="00881E70" w:rsidRDefault="00295D5E" w:rsidP="00817DEB">
      <w:pPr>
        <w:pStyle w:val="NormalWeb"/>
        <w:spacing w:before="0" w:beforeAutospacing="0" w:after="0" w:afterAutospacing="0"/>
        <w:ind w:left="1440"/>
        <w:jc w:val="both"/>
        <w:rPr>
          <w:rFonts w:eastAsia="Arial Unicode MS"/>
          <w:b/>
          <w:bCs/>
          <w:noProof/>
          <w:color w:val="auto"/>
          <w:sz w:val="28"/>
          <w:szCs w:val="28"/>
        </w:rPr>
      </w:pPr>
      <w:r w:rsidRPr="00881E70">
        <w:rPr>
          <w:sz w:val="28"/>
          <w:szCs w:val="28"/>
        </w:rPr>
        <w:t>4</w:t>
      </w:r>
      <w:r w:rsidR="00B266FD" w:rsidRPr="00881E70">
        <w:rPr>
          <w:sz w:val="28"/>
          <w:szCs w:val="28"/>
        </w:rPr>
        <w:t xml:space="preserve">The Early </w:t>
      </w:r>
      <w:r w:rsidR="00702F0B" w:rsidRPr="00881E70">
        <w:rPr>
          <w:b/>
          <w:sz w:val="28"/>
          <w:szCs w:val="28"/>
        </w:rPr>
        <w:t xml:space="preserve">Essential </w:t>
      </w:r>
      <w:r w:rsidR="00FA452A" w:rsidRPr="00881E70">
        <w:rPr>
          <w:b/>
          <w:sz w:val="28"/>
          <w:szCs w:val="28"/>
        </w:rPr>
        <w:t>Readings</w:t>
      </w:r>
    </w:p>
    <w:p w14:paraId="262AC18A" w14:textId="77777777" w:rsidR="00817DEB" w:rsidRPr="00881E70" w:rsidRDefault="00817DEB" w:rsidP="00702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70">
        <w:rPr>
          <w:rFonts w:ascii="Times New Roman" w:hAnsi="Times New Roman" w:cs="Times New Roman"/>
          <w:b/>
          <w:sz w:val="28"/>
          <w:szCs w:val="28"/>
        </w:rPr>
        <w:t>Essential Readings</w:t>
      </w:r>
    </w:p>
    <w:p w14:paraId="514F9037" w14:textId="6A3178B6" w:rsidR="00B24FF6" w:rsidRPr="00881E70" w:rsidRDefault="00B24FF6" w:rsidP="00702F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B77" w:rsidRPr="00881E70">
        <w:rPr>
          <w:rFonts w:ascii="Times New Roman" w:hAnsi="Times New Roman" w:cs="Times New Roman"/>
          <w:b/>
          <w:sz w:val="28"/>
          <w:szCs w:val="28"/>
        </w:rPr>
        <w:t>W</w:t>
      </w:r>
      <w:r w:rsidRPr="00881E70">
        <w:rPr>
          <w:rFonts w:ascii="Times New Roman" w:hAnsi="Times New Roman" w:cs="Times New Roman"/>
          <w:b/>
          <w:sz w:val="28"/>
          <w:szCs w:val="28"/>
        </w:rPr>
        <w:t>eek 1-2;</w:t>
      </w:r>
      <w:r w:rsidRPr="00881E70">
        <w:rPr>
          <w:rFonts w:ascii="Times New Roman" w:hAnsi="Times New Roman" w:cs="Times New Roman"/>
          <w:bCs/>
          <w:sz w:val="28"/>
          <w:szCs w:val="28"/>
        </w:rPr>
        <w:t xml:space="preserve"> The objective of this unit is to acquaint the students with the political culture in the region before the emergence of the Ottoman empire</w:t>
      </w:r>
    </w:p>
    <w:p w14:paraId="745C79F3" w14:textId="77777777" w:rsidR="00B24FF6" w:rsidRPr="00881E70" w:rsidRDefault="00B24FF6" w:rsidP="00B24F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Albert Hourani, </w:t>
      </w:r>
      <w:r w:rsidRPr="00881E70">
        <w:rPr>
          <w:i/>
          <w:iCs/>
          <w:sz w:val="28"/>
          <w:szCs w:val="28"/>
        </w:rPr>
        <w:t xml:space="preserve">The Emergence of the Modern Middle East </w:t>
      </w:r>
      <w:r w:rsidRPr="00881E70">
        <w:rPr>
          <w:sz w:val="28"/>
          <w:szCs w:val="28"/>
        </w:rPr>
        <w:t>(London: Macmillan, 1981)</w:t>
      </w:r>
    </w:p>
    <w:p w14:paraId="1ABF55AB" w14:textId="77777777" w:rsidR="00B24FF6" w:rsidRPr="00881E70" w:rsidRDefault="00B24FF6" w:rsidP="00B24FF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81E70">
        <w:rPr>
          <w:sz w:val="28"/>
          <w:szCs w:val="28"/>
        </w:rPr>
        <w:t>Speros</w:t>
      </w:r>
      <w:proofErr w:type="spellEnd"/>
      <w:r w:rsidRPr="00881E70">
        <w:rPr>
          <w:sz w:val="28"/>
          <w:szCs w:val="28"/>
        </w:rPr>
        <w:t xml:space="preserve"> Jr. </w:t>
      </w:r>
      <w:proofErr w:type="spellStart"/>
      <w:r w:rsidRPr="00881E70">
        <w:rPr>
          <w:sz w:val="28"/>
          <w:szCs w:val="28"/>
        </w:rPr>
        <w:t>Vryonis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 xml:space="preserve">The Decline of Medieval </w:t>
      </w:r>
      <w:proofErr w:type="spellStart"/>
      <w:r w:rsidRPr="00881E70">
        <w:rPr>
          <w:i/>
          <w:iCs/>
          <w:sz w:val="28"/>
          <w:szCs w:val="28"/>
        </w:rPr>
        <w:t>Hellinism</w:t>
      </w:r>
      <w:proofErr w:type="spellEnd"/>
      <w:r w:rsidRPr="00881E70">
        <w:rPr>
          <w:i/>
          <w:iCs/>
          <w:sz w:val="28"/>
          <w:szCs w:val="28"/>
        </w:rPr>
        <w:t xml:space="preserve"> in Asia Minor and the Process of Islamization from the Eleventh through the Fifteenth Century</w:t>
      </w:r>
      <w:r w:rsidRPr="00881E70">
        <w:rPr>
          <w:sz w:val="28"/>
          <w:szCs w:val="28"/>
        </w:rPr>
        <w:t xml:space="preserve"> (</w:t>
      </w:r>
      <w:r w:rsidR="00092E21" w:rsidRPr="00881E70">
        <w:rPr>
          <w:sz w:val="28"/>
          <w:szCs w:val="28"/>
        </w:rPr>
        <w:t xml:space="preserve">Berkeley: University of California Press, 1971), </w:t>
      </w:r>
      <w:r w:rsidRPr="00881E70">
        <w:rPr>
          <w:sz w:val="28"/>
          <w:szCs w:val="28"/>
        </w:rPr>
        <w:t>pp.69-133.</w:t>
      </w:r>
    </w:p>
    <w:p w14:paraId="3946344C" w14:textId="77777777" w:rsidR="00B266FD" w:rsidRPr="00881E70" w:rsidRDefault="00092E21" w:rsidP="00B26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David </w:t>
      </w:r>
      <w:r w:rsidR="00B24FF6" w:rsidRPr="00881E70">
        <w:rPr>
          <w:sz w:val="28"/>
          <w:szCs w:val="28"/>
        </w:rPr>
        <w:t xml:space="preserve">Morgan, </w:t>
      </w:r>
      <w:r w:rsidR="00B24FF6" w:rsidRPr="00881E70">
        <w:rPr>
          <w:i/>
          <w:iCs/>
          <w:sz w:val="28"/>
          <w:szCs w:val="28"/>
        </w:rPr>
        <w:t>Medieval Persi</w:t>
      </w:r>
      <w:r w:rsidRPr="00881E70">
        <w:rPr>
          <w:i/>
          <w:iCs/>
          <w:sz w:val="28"/>
          <w:szCs w:val="28"/>
        </w:rPr>
        <w:t xml:space="preserve">a, 1040-1797 </w:t>
      </w:r>
      <w:r w:rsidRPr="00881E70">
        <w:rPr>
          <w:sz w:val="28"/>
          <w:szCs w:val="28"/>
        </w:rPr>
        <w:t xml:space="preserve">(London: Routledge, 1988), </w:t>
      </w:r>
      <w:r w:rsidR="00B24FF6" w:rsidRPr="00881E70">
        <w:rPr>
          <w:sz w:val="28"/>
          <w:szCs w:val="28"/>
        </w:rPr>
        <w:t>25-33</w:t>
      </w:r>
    </w:p>
    <w:p w14:paraId="555123C5" w14:textId="77777777" w:rsidR="007F3FDE" w:rsidRPr="00881E70" w:rsidRDefault="007F3FDE" w:rsidP="00B26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S. </w:t>
      </w:r>
      <w:proofErr w:type="spellStart"/>
      <w:r w:rsidRPr="00881E70">
        <w:rPr>
          <w:sz w:val="28"/>
          <w:szCs w:val="28"/>
        </w:rPr>
        <w:t>Vryonis</w:t>
      </w:r>
      <w:proofErr w:type="spellEnd"/>
      <w:r w:rsidRPr="00881E70">
        <w:rPr>
          <w:sz w:val="28"/>
          <w:szCs w:val="28"/>
        </w:rPr>
        <w:t>,’</w:t>
      </w:r>
      <w:proofErr w:type="spellStart"/>
      <w:r w:rsidRPr="00881E70">
        <w:rPr>
          <w:sz w:val="28"/>
          <w:szCs w:val="28"/>
        </w:rPr>
        <w:t>Nomadization</w:t>
      </w:r>
      <w:proofErr w:type="spellEnd"/>
      <w:r w:rsidRPr="00881E70">
        <w:rPr>
          <w:sz w:val="28"/>
          <w:szCs w:val="28"/>
        </w:rPr>
        <w:t xml:space="preserve"> </w:t>
      </w:r>
      <w:proofErr w:type="gramStart"/>
      <w:r w:rsidRPr="00881E70">
        <w:rPr>
          <w:sz w:val="28"/>
          <w:szCs w:val="28"/>
        </w:rPr>
        <w:t>and  Islamization</w:t>
      </w:r>
      <w:proofErr w:type="gramEnd"/>
      <w:r w:rsidRPr="00881E70">
        <w:rPr>
          <w:sz w:val="28"/>
          <w:szCs w:val="28"/>
        </w:rPr>
        <w:t xml:space="preserve"> in Asia Minor</w:t>
      </w:r>
      <w:r w:rsidR="009F6308" w:rsidRPr="00881E70">
        <w:rPr>
          <w:sz w:val="28"/>
          <w:szCs w:val="28"/>
        </w:rPr>
        <w:t xml:space="preserve">’, </w:t>
      </w:r>
      <w:r w:rsidRPr="00881E70">
        <w:rPr>
          <w:i/>
          <w:iCs/>
          <w:sz w:val="28"/>
          <w:szCs w:val="28"/>
        </w:rPr>
        <w:t>Studies in Byzantium</w:t>
      </w:r>
      <w:r w:rsidR="00B266FD" w:rsidRPr="00881E70">
        <w:rPr>
          <w:sz w:val="28"/>
          <w:szCs w:val="28"/>
        </w:rPr>
        <w:t>, 29 (1975), 41</w:t>
      </w:r>
      <w:r w:rsidRPr="00881E70">
        <w:rPr>
          <w:sz w:val="28"/>
          <w:szCs w:val="28"/>
        </w:rPr>
        <w:t>-71</w:t>
      </w:r>
    </w:p>
    <w:p w14:paraId="24D62671" w14:textId="77777777" w:rsidR="009F6308" w:rsidRPr="00881E70" w:rsidRDefault="009F6308" w:rsidP="007F3FDE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81E70">
        <w:rPr>
          <w:sz w:val="28"/>
          <w:szCs w:val="28"/>
        </w:rPr>
        <w:t xml:space="preserve">David Morgan, </w:t>
      </w:r>
      <w:r w:rsidRPr="00881E70">
        <w:rPr>
          <w:i/>
          <w:iCs/>
          <w:sz w:val="28"/>
          <w:szCs w:val="28"/>
        </w:rPr>
        <w:t xml:space="preserve">The Mongols </w:t>
      </w:r>
      <w:r w:rsidRPr="00881E70">
        <w:rPr>
          <w:sz w:val="28"/>
          <w:szCs w:val="28"/>
        </w:rPr>
        <w:t>(</w:t>
      </w:r>
      <w:r w:rsidR="00B266FD" w:rsidRPr="00881E70">
        <w:rPr>
          <w:sz w:val="28"/>
          <w:szCs w:val="28"/>
        </w:rPr>
        <w:t>Oxford: Wiley-Blackwell, 2007)</w:t>
      </w:r>
    </w:p>
    <w:p w14:paraId="468D89C7" w14:textId="77777777" w:rsidR="00B266FD" w:rsidRPr="00881E70" w:rsidRDefault="00B266FD" w:rsidP="00B266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David Morgan, </w:t>
      </w:r>
      <w:r w:rsidRPr="00881E70">
        <w:rPr>
          <w:i/>
          <w:iCs/>
          <w:sz w:val="28"/>
          <w:szCs w:val="28"/>
        </w:rPr>
        <w:t xml:space="preserve">Medieval Persia, 1040-1797 </w:t>
      </w:r>
      <w:r w:rsidRPr="00881E70">
        <w:rPr>
          <w:sz w:val="28"/>
          <w:szCs w:val="28"/>
        </w:rPr>
        <w:t>(London: Routledge, 1988), 51-61</w:t>
      </w:r>
    </w:p>
    <w:p w14:paraId="3EEB7122" w14:textId="77777777" w:rsidR="00B266FD" w:rsidRPr="00881E70" w:rsidRDefault="00B266FD" w:rsidP="00B266FD">
      <w:pPr>
        <w:rPr>
          <w:sz w:val="28"/>
          <w:szCs w:val="28"/>
        </w:rPr>
      </w:pPr>
    </w:p>
    <w:p w14:paraId="695FF705" w14:textId="1D88800C" w:rsidR="00B266FD" w:rsidRPr="00881E70" w:rsidRDefault="009B3B77" w:rsidP="00B266FD">
      <w:pPr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B266FD" w:rsidRPr="00881E70">
        <w:rPr>
          <w:rFonts w:ascii="Times New Roman" w:hAnsi="Times New Roman" w:cs="Times New Roman"/>
          <w:b/>
          <w:bCs/>
          <w:sz w:val="28"/>
          <w:szCs w:val="28"/>
        </w:rPr>
        <w:t>eek 3-4:</w:t>
      </w:r>
      <w:r w:rsidR="00B266FD" w:rsidRPr="00881E70">
        <w:rPr>
          <w:rFonts w:ascii="Times New Roman" w:hAnsi="Times New Roman" w:cs="Times New Roman"/>
          <w:sz w:val="28"/>
          <w:szCs w:val="28"/>
        </w:rPr>
        <w:t xml:space="preserve"> </w:t>
      </w:r>
      <w:r w:rsidR="00202B51" w:rsidRPr="00881E70">
        <w:rPr>
          <w:rFonts w:ascii="Times New Roman" w:hAnsi="Times New Roman" w:cs="Times New Roman"/>
          <w:sz w:val="28"/>
          <w:szCs w:val="28"/>
        </w:rPr>
        <w:t xml:space="preserve">This unit covers the early history of the Ottoman empire, focusing on the conquests and the ideologies of warfare </w:t>
      </w:r>
    </w:p>
    <w:p w14:paraId="21947A92" w14:textId="77777777" w:rsidR="00202B51" w:rsidRPr="00881E70" w:rsidRDefault="00202B51" w:rsidP="00202B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81E70">
        <w:rPr>
          <w:sz w:val="28"/>
          <w:szCs w:val="28"/>
        </w:rPr>
        <w:t>Cemal</w:t>
      </w:r>
      <w:proofErr w:type="spellEnd"/>
      <w:r w:rsidRPr="00881E70">
        <w:rPr>
          <w:sz w:val="28"/>
          <w:szCs w:val="28"/>
        </w:rPr>
        <w:t xml:space="preserve"> </w:t>
      </w:r>
      <w:proofErr w:type="spellStart"/>
      <w:r w:rsidRPr="00881E70">
        <w:rPr>
          <w:sz w:val="28"/>
          <w:szCs w:val="28"/>
        </w:rPr>
        <w:t>Kafadar</w:t>
      </w:r>
      <w:proofErr w:type="spellEnd"/>
      <w:r w:rsidRPr="00881E70">
        <w:rPr>
          <w:sz w:val="28"/>
          <w:szCs w:val="28"/>
        </w:rPr>
        <w:t xml:space="preserve">, </w:t>
      </w:r>
      <w:r w:rsidR="00C05CE1" w:rsidRPr="00881E70">
        <w:rPr>
          <w:i/>
          <w:iCs/>
          <w:sz w:val="28"/>
          <w:szCs w:val="28"/>
        </w:rPr>
        <w:t xml:space="preserve">Between Two Worlds: The Construction of the Ottoman State </w:t>
      </w:r>
      <w:r w:rsidR="00C05CE1" w:rsidRPr="00881E70">
        <w:rPr>
          <w:sz w:val="28"/>
          <w:szCs w:val="28"/>
        </w:rPr>
        <w:t>(Berkeley: University of California Press, 1996)</w:t>
      </w:r>
    </w:p>
    <w:p w14:paraId="582F0143" w14:textId="77777777" w:rsidR="00202B51" w:rsidRPr="00881E70" w:rsidRDefault="00202B51" w:rsidP="00202B5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881E70">
        <w:rPr>
          <w:sz w:val="28"/>
          <w:szCs w:val="28"/>
        </w:rPr>
        <w:t>H.</w:t>
      </w:r>
      <w:r w:rsidR="00C05CE1" w:rsidRPr="00881E70">
        <w:rPr>
          <w:sz w:val="28"/>
          <w:szCs w:val="28"/>
        </w:rPr>
        <w:t xml:space="preserve"> </w:t>
      </w:r>
      <w:proofErr w:type="spellStart"/>
      <w:r w:rsidRPr="00881E70">
        <w:rPr>
          <w:sz w:val="28"/>
          <w:szCs w:val="28"/>
        </w:rPr>
        <w:t>Inalcik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>The Ottoman Empire:</w:t>
      </w:r>
      <w:r w:rsidR="00C05CE1" w:rsidRPr="00881E70">
        <w:rPr>
          <w:i/>
          <w:iCs/>
          <w:sz w:val="28"/>
          <w:szCs w:val="28"/>
        </w:rPr>
        <w:t xml:space="preserve"> the classical age, 1300-1600 </w:t>
      </w:r>
      <w:r w:rsidR="00C05CE1" w:rsidRPr="00881E70">
        <w:rPr>
          <w:sz w:val="28"/>
          <w:szCs w:val="28"/>
        </w:rPr>
        <w:t>(New Haven: Phoenix Press, 1994)</w:t>
      </w:r>
    </w:p>
    <w:p w14:paraId="1E505975" w14:textId="77777777" w:rsidR="00202B51" w:rsidRPr="00881E70" w:rsidRDefault="00202B51" w:rsidP="00202B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881E70">
        <w:rPr>
          <w:sz w:val="28"/>
          <w:szCs w:val="28"/>
        </w:rPr>
        <w:t>H.Inalcik</w:t>
      </w:r>
      <w:proofErr w:type="spellEnd"/>
      <w:proofErr w:type="gramEnd"/>
      <w:r w:rsidRPr="00881E70">
        <w:rPr>
          <w:sz w:val="28"/>
          <w:szCs w:val="28"/>
        </w:rPr>
        <w:t>, ‘The Ottoman Turks and the cr</w:t>
      </w:r>
      <w:r w:rsidR="00C05CE1" w:rsidRPr="00881E70">
        <w:rPr>
          <w:sz w:val="28"/>
          <w:szCs w:val="28"/>
        </w:rPr>
        <w:t xml:space="preserve">usades 1329-1451’, in </w:t>
      </w:r>
      <w:proofErr w:type="spellStart"/>
      <w:r w:rsidR="00C05CE1" w:rsidRPr="00881E70">
        <w:rPr>
          <w:sz w:val="28"/>
          <w:szCs w:val="28"/>
        </w:rPr>
        <w:t>K.Setton</w:t>
      </w:r>
      <w:proofErr w:type="spellEnd"/>
      <w:r w:rsidR="00C05CE1" w:rsidRPr="00881E70">
        <w:rPr>
          <w:sz w:val="28"/>
          <w:szCs w:val="28"/>
        </w:rPr>
        <w:t>, e</w:t>
      </w:r>
      <w:r w:rsidRPr="00881E70">
        <w:rPr>
          <w:sz w:val="28"/>
          <w:szCs w:val="28"/>
        </w:rPr>
        <w:t xml:space="preserve">d. </w:t>
      </w:r>
      <w:r w:rsidRPr="00881E70">
        <w:rPr>
          <w:i/>
          <w:iCs/>
          <w:sz w:val="28"/>
          <w:szCs w:val="28"/>
        </w:rPr>
        <w:t>History of the Crusades</w:t>
      </w:r>
      <w:r w:rsidR="00C05CE1" w:rsidRPr="00881E70">
        <w:rPr>
          <w:sz w:val="28"/>
          <w:szCs w:val="28"/>
        </w:rPr>
        <w:t xml:space="preserve"> (Wisconsin: Wisconsin University Press, 1969),</w:t>
      </w:r>
      <w:r w:rsidRPr="00881E70">
        <w:rPr>
          <w:sz w:val="28"/>
          <w:szCs w:val="28"/>
        </w:rPr>
        <w:t xml:space="preserve"> Vol. IV: 222-54.</w:t>
      </w:r>
    </w:p>
    <w:p w14:paraId="0B84A97C" w14:textId="77777777" w:rsidR="00C05CE1" w:rsidRPr="00881E70" w:rsidRDefault="00C05CE1" w:rsidP="00C05CE1">
      <w:pPr>
        <w:rPr>
          <w:sz w:val="28"/>
          <w:szCs w:val="28"/>
        </w:rPr>
      </w:pPr>
    </w:p>
    <w:p w14:paraId="7B66B490" w14:textId="59BD6758" w:rsidR="00C05CE1" w:rsidRPr="00881E70" w:rsidRDefault="009B3B77" w:rsidP="00C05CE1">
      <w:pPr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lastRenderedPageBreak/>
        <w:t>W</w:t>
      </w:r>
      <w:r w:rsidR="00C05CE1" w:rsidRPr="00881E70">
        <w:rPr>
          <w:rFonts w:ascii="Times New Roman" w:hAnsi="Times New Roman" w:cs="Times New Roman"/>
          <w:b/>
          <w:bCs/>
          <w:sz w:val="28"/>
          <w:szCs w:val="28"/>
        </w:rPr>
        <w:t>eek 5-6:</w:t>
      </w:r>
      <w:r w:rsidR="003E3986" w:rsidRPr="00881E70">
        <w:rPr>
          <w:rFonts w:ascii="Times New Roman" w:hAnsi="Times New Roman" w:cs="Times New Roman"/>
          <w:sz w:val="28"/>
          <w:szCs w:val="28"/>
        </w:rPr>
        <w:t xml:space="preserve"> This unit covers the developments up till the fall of Constantinople, and looks at the socio-political consequences</w:t>
      </w:r>
    </w:p>
    <w:p w14:paraId="2E29F332" w14:textId="77777777" w:rsidR="00E1341D" w:rsidRPr="00881E70" w:rsidRDefault="00E1341D" w:rsidP="00E13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H. </w:t>
      </w:r>
      <w:proofErr w:type="spellStart"/>
      <w:r w:rsidRPr="00881E70">
        <w:rPr>
          <w:sz w:val="28"/>
          <w:szCs w:val="28"/>
        </w:rPr>
        <w:t>Inalcik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 xml:space="preserve">The Ottoman Empire: The Classical Age, 1300-1600 </w:t>
      </w:r>
      <w:r w:rsidRPr="00881E70">
        <w:rPr>
          <w:sz w:val="28"/>
          <w:szCs w:val="28"/>
        </w:rPr>
        <w:t>(New Haven: Phoenix Press, 2001), pp.17-22</w:t>
      </w:r>
    </w:p>
    <w:p w14:paraId="1A639ACF" w14:textId="77777777" w:rsidR="00B266FD" w:rsidRPr="00881E70" w:rsidRDefault="00E1341D" w:rsidP="00BC2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Steven Runciman, </w:t>
      </w:r>
      <w:r w:rsidRPr="00881E70">
        <w:rPr>
          <w:i/>
          <w:iCs/>
          <w:sz w:val="28"/>
          <w:szCs w:val="28"/>
        </w:rPr>
        <w:t>The Fall of Constantinople, 1453</w:t>
      </w:r>
      <w:r w:rsidRPr="00881E70">
        <w:rPr>
          <w:sz w:val="28"/>
          <w:szCs w:val="28"/>
        </w:rPr>
        <w:t xml:space="preserve"> (</w:t>
      </w:r>
      <w:r w:rsidR="00BC27C3" w:rsidRPr="00881E70">
        <w:rPr>
          <w:sz w:val="28"/>
          <w:szCs w:val="28"/>
        </w:rPr>
        <w:t>Cambridge: CUP, 1990)</w:t>
      </w:r>
    </w:p>
    <w:p w14:paraId="7A36C246" w14:textId="77777777" w:rsidR="00BC27C3" w:rsidRPr="00881E70" w:rsidRDefault="00BC27C3" w:rsidP="00BC27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81E70">
        <w:rPr>
          <w:sz w:val="28"/>
          <w:szCs w:val="28"/>
        </w:rPr>
        <w:t>Marios</w:t>
      </w:r>
      <w:proofErr w:type="spellEnd"/>
      <w:r w:rsidRPr="00881E70">
        <w:rPr>
          <w:sz w:val="28"/>
          <w:szCs w:val="28"/>
        </w:rPr>
        <w:t xml:space="preserve"> </w:t>
      </w:r>
      <w:proofErr w:type="spellStart"/>
      <w:r w:rsidRPr="00881E70">
        <w:rPr>
          <w:sz w:val="28"/>
          <w:szCs w:val="28"/>
        </w:rPr>
        <w:t>Philippides</w:t>
      </w:r>
      <w:proofErr w:type="spellEnd"/>
      <w:r w:rsidRPr="00881E70">
        <w:rPr>
          <w:sz w:val="28"/>
          <w:szCs w:val="28"/>
        </w:rPr>
        <w:t xml:space="preserve"> and Walter </w:t>
      </w:r>
      <w:proofErr w:type="spellStart"/>
      <w:r w:rsidRPr="00881E70">
        <w:rPr>
          <w:sz w:val="28"/>
          <w:szCs w:val="28"/>
        </w:rPr>
        <w:t>Hanak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>The Siege and the Fall of Constantinople in 1453: Historiography, Topography and Military Studies</w:t>
      </w:r>
      <w:r w:rsidRPr="00881E70">
        <w:rPr>
          <w:sz w:val="28"/>
          <w:szCs w:val="28"/>
        </w:rPr>
        <w:t xml:space="preserve"> (Farnham, UK: Ashgate, 2011)</w:t>
      </w:r>
    </w:p>
    <w:p w14:paraId="21C7F7C9" w14:textId="77777777" w:rsidR="00817DEB" w:rsidRPr="00881E70" w:rsidRDefault="00817DEB" w:rsidP="00817DEB">
      <w:pPr>
        <w:rPr>
          <w:sz w:val="28"/>
          <w:szCs w:val="28"/>
        </w:rPr>
      </w:pPr>
    </w:p>
    <w:p w14:paraId="0F799358" w14:textId="75F1F000" w:rsidR="00817DEB" w:rsidRPr="00881E70" w:rsidRDefault="009B3B77" w:rsidP="00817DEB">
      <w:pPr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817DEB" w:rsidRPr="00881E70">
        <w:rPr>
          <w:rFonts w:ascii="Times New Roman" w:hAnsi="Times New Roman" w:cs="Times New Roman"/>
          <w:b/>
          <w:bCs/>
          <w:sz w:val="28"/>
          <w:szCs w:val="28"/>
        </w:rPr>
        <w:t xml:space="preserve">eek 7-8: </w:t>
      </w:r>
      <w:r w:rsidR="00817DEB" w:rsidRPr="00881E70">
        <w:rPr>
          <w:rFonts w:ascii="Times New Roman" w:hAnsi="Times New Roman" w:cs="Times New Roman"/>
          <w:sz w:val="28"/>
          <w:szCs w:val="28"/>
        </w:rPr>
        <w:t>This unit covers the administrative institutions in the Ottoman empire</w:t>
      </w:r>
      <w:r w:rsidR="005256FF" w:rsidRPr="00881E70">
        <w:rPr>
          <w:rFonts w:ascii="Times New Roman" w:hAnsi="Times New Roman" w:cs="Times New Roman"/>
          <w:sz w:val="28"/>
          <w:szCs w:val="28"/>
        </w:rPr>
        <w:t>, and examines the technology of rule</w:t>
      </w:r>
    </w:p>
    <w:p w14:paraId="461648B9" w14:textId="77777777" w:rsidR="005256FF" w:rsidRPr="00881E70" w:rsidRDefault="005256FF" w:rsidP="00525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H. </w:t>
      </w:r>
      <w:proofErr w:type="spellStart"/>
      <w:r w:rsidRPr="00881E70">
        <w:rPr>
          <w:sz w:val="28"/>
          <w:szCs w:val="28"/>
        </w:rPr>
        <w:t>Inalcik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 xml:space="preserve">The Ottoman Empire: The Classical Age, 1300-1600 </w:t>
      </w:r>
      <w:r w:rsidRPr="00881E70">
        <w:rPr>
          <w:sz w:val="28"/>
          <w:szCs w:val="28"/>
        </w:rPr>
        <w:t>(New Haven: Phoenix Press, 2001)</w:t>
      </w:r>
    </w:p>
    <w:p w14:paraId="5FF0AC0F" w14:textId="77777777" w:rsidR="005256FF" w:rsidRPr="00881E70" w:rsidRDefault="00802DF2" w:rsidP="00525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Linda Darling, </w:t>
      </w:r>
      <w:r w:rsidRPr="00881E70">
        <w:rPr>
          <w:i/>
          <w:iCs/>
          <w:sz w:val="28"/>
          <w:szCs w:val="28"/>
        </w:rPr>
        <w:t xml:space="preserve">Revenue-Raising and Legitimacy: Tax Collection and Finance Administration in the Ottoman Empire </w:t>
      </w:r>
      <w:r w:rsidRPr="00881E70">
        <w:rPr>
          <w:sz w:val="28"/>
          <w:szCs w:val="28"/>
        </w:rPr>
        <w:t>(Leiden: Brill, 1996)</w:t>
      </w:r>
    </w:p>
    <w:p w14:paraId="2F05A6E6" w14:textId="77777777" w:rsidR="00724BCC" w:rsidRPr="00881E70" w:rsidRDefault="008145E1" w:rsidP="00525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Haim Gerber, </w:t>
      </w:r>
      <w:r w:rsidRPr="00881E70">
        <w:rPr>
          <w:i/>
          <w:iCs/>
          <w:sz w:val="28"/>
          <w:szCs w:val="28"/>
        </w:rPr>
        <w:t xml:space="preserve">State, Society, and Law in Islam: Ottoman Law in Comparative Perspective </w:t>
      </w:r>
      <w:r w:rsidRPr="00881E70">
        <w:rPr>
          <w:sz w:val="28"/>
          <w:szCs w:val="28"/>
        </w:rPr>
        <w:t>(New York: State University of New York Press, 1994)</w:t>
      </w:r>
    </w:p>
    <w:p w14:paraId="7BA9535F" w14:textId="77777777" w:rsidR="00BF3F9E" w:rsidRPr="00881E70" w:rsidRDefault="00BF3F9E" w:rsidP="00BF3F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Suraiya </w:t>
      </w:r>
      <w:proofErr w:type="spellStart"/>
      <w:r w:rsidRPr="00881E70">
        <w:rPr>
          <w:sz w:val="28"/>
          <w:szCs w:val="28"/>
        </w:rPr>
        <w:t>Faroqhi</w:t>
      </w:r>
      <w:proofErr w:type="spellEnd"/>
      <w:r w:rsidRPr="00881E70">
        <w:rPr>
          <w:sz w:val="28"/>
          <w:szCs w:val="28"/>
        </w:rPr>
        <w:t>, ‘</w:t>
      </w:r>
      <w:proofErr w:type="spellStart"/>
      <w:r w:rsidRPr="00881E70">
        <w:rPr>
          <w:i/>
          <w:iCs/>
          <w:sz w:val="28"/>
          <w:szCs w:val="28"/>
        </w:rPr>
        <w:t>Vakif</w:t>
      </w:r>
      <w:proofErr w:type="spellEnd"/>
      <w:r w:rsidRPr="00881E70">
        <w:rPr>
          <w:i/>
          <w:iCs/>
          <w:sz w:val="28"/>
          <w:szCs w:val="28"/>
        </w:rPr>
        <w:t xml:space="preserve"> </w:t>
      </w:r>
      <w:r w:rsidRPr="00881E70">
        <w:rPr>
          <w:sz w:val="28"/>
          <w:szCs w:val="28"/>
        </w:rPr>
        <w:t xml:space="preserve">Administration in Sixteenth Century Konya: The </w:t>
      </w:r>
      <w:proofErr w:type="spellStart"/>
      <w:r w:rsidRPr="00881E70">
        <w:rPr>
          <w:sz w:val="28"/>
          <w:szCs w:val="28"/>
        </w:rPr>
        <w:t>Zavaye</w:t>
      </w:r>
      <w:proofErr w:type="spellEnd"/>
      <w:r w:rsidRPr="00881E70">
        <w:rPr>
          <w:sz w:val="28"/>
          <w:szCs w:val="28"/>
        </w:rPr>
        <w:t xml:space="preserve"> of </w:t>
      </w:r>
      <w:proofErr w:type="spellStart"/>
      <w:r w:rsidRPr="00881E70">
        <w:rPr>
          <w:sz w:val="28"/>
          <w:szCs w:val="28"/>
        </w:rPr>
        <w:t>Sadreddin-i-Konevi</w:t>
      </w:r>
      <w:proofErr w:type="spellEnd"/>
      <w:r w:rsidRPr="00881E70">
        <w:rPr>
          <w:sz w:val="28"/>
          <w:szCs w:val="28"/>
        </w:rPr>
        <w:t xml:space="preserve">’, </w:t>
      </w:r>
      <w:r w:rsidRPr="00881E70">
        <w:rPr>
          <w:i/>
          <w:iCs/>
          <w:sz w:val="28"/>
          <w:szCs w:val="28"/>
        </w:rPr>
        <w:t xml:space="preserve">Journal of the Economic and Social History of the Orient, </w:t>
      </w:r>
      <w:r w:rsidRPr="00881E70">
        <w:rPr>
          <w:sz w:val="28"/>
          <w:szCs w:val="28"/>
        </w:rPr>
        <w:t>17, 3 (May 1974), 145-72</w:t>
      </w:r>
    </w:p>
    <w:p w14:paraId="6F479A47" w14:textId="77777777" w:rsidR="00EE2F9F" w:rsidRPr="00881E70" w:rsidRDefault="00EE2F9F" w:rsidP="00525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Karen </w:t>
      </w:r>
      <w:proofErr w:type="spellStart"/>
      <w:r w:rsidRPr="00881E70">
        <w:rPr>
          <w:sz w:val="28"/>
          <w:szCs w:val="28"/>
        </w:rPr>
        <w:t>Barkey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 xml:space="preserve">Empire of Difference: The Ottomans in Comparative Perspective </w:t>
      </w:r>
      <w:r w:rsidRPr="00881E70">
        <w:rPr>
          <w:sz w:val="28"/>
          <w:szCs w:val="28"/>
        </w:rPr>
        <w:t>(Cambridge: CUP, 2008)</w:t>
      </w:r>
    </w:p>
    <w:p w14:paraId="28F695B3" w14:textId="77777777" w:rsidR="00B24FF6" w:rsidRPr="00881E70" w:rsidRDefault="00B24FF6" w:rsidP="00B24FF6">
      <w:pPr>
        <w:rPr>
          <w:sz w:val="28"/>
          <w:szCs w:val="28"/>
        </w:rPr>
      </w:pPr>
    </w:p>
    <w:p w14:paraId="2FF71746" w14:textId="74C3691A" w:rsidR="0000214A" w:rsidRPr="00881E70" w:rsidRDefault="00702F0B" w:rsidP="009B3B77">
      <w:pPr>
        <w:jc w:val="both"/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 xml:space="preserve">Week </w:t>
      </w:r>
      <w:r w:rsidR="009768C7" w:rsidRPr="00881E70">
        <w:rPr>
          <w:rFonts w:ascii="Times New Roman" w:hAnsi="Times New Roman" w:cs="Times New Roman"/>
          <w:b/>
          <w:bCs/>
          <w:sz w:val="28"/>
          <w:szCs w:val="28"/>
        </w:rPr>
        <w:t>9-10</w:t>
      </w:r>
      <w:r w:rsidRPr="00881E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1E70">
        <w:rPr>
          <w:rFonts w:ascii="Times New Roman" w:hAnsi="Times New Roman" w:cs="Times New Roman"/>
          <w:sz w:val="28"/>
          <w:szCs w:val="28"/>
        </w:rPr>
        <w:t xml:space="preserve"> </w:t>
      </w:r>
      <w:r w:rsidR="009B3B77" w:rsidRPr="00881E70">
        <w:rPr>
          <w:rFonts w:ascii="Times New Roman" w:hAnsi="Times New Roman" w:cs="Times New Roman"/>
          <w:sz w:val="28"/>
          <w:szCs w:val="28"/>
        </w:rPr>
        <w:t>The making of Imperial sovereignty</w:t>
      </w:r>
    </w:p>
    <w:p w14:paraId="09E934EA" w14:textId="77777777" w:rsidR="009B3B77" w:rsidRPr="00881E70" w:rsidRDefault="009B3B77" w:rsidP="009B3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H. </w:t>
      </w:r>
      <w:proofErr w:type="spellStart"/>
      <w:r w:rsidRPr="00881E70">
        <w:rPr>
          <w:sz w:val="28"/>
          <w:szCs w:val="28"/>
        </w:rPr>
        <w:t>Inalcik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 xml:space="preserve">The Ottoman Empire: The Classical Age, 1300-1600 </w:t>
      </w:r>
      <w:r w:rsidRPr="00881E70">
        <w:rPr>
          <w:sz w:val="28"/>
          <w:szCs w:val="28"/>
        </w:rPr>
        <w:t>(New Haven: Phoenix Press, 2001)</w:t>
      </w:r>
    </w:p>
    <w:p w14:paraId="529F9B25" w14:textId="77777777" w:rsidR="009B3B77" w:rsidRPr="00881E70" w:rsidRDefault="009B3B77" w:rsidP="009B3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Linda Darling, </w:t>
      </w:r>
      <w:r w:rsidRPr="00881E70">
        <w:rPr>
          <w:i/>
          <w:iCs/>
          <w:sz w:val="28"/>
          <w:szCs w:val="28"/>
        </w:rPr>
        <w:t xml:space="preserve">Revenue-Raising and Legitimacy: Tax Collection and Finance Administration in the Ottoman Empire </w:t>
      </w:r>
      <w:r w:rsidRPr="00881E70">
        <w:rPr>
          <w:sz w:val="28"/>
          <w:szCs w:val="28"/>
        </w:rPr>
        <w:t>(Leiden: Brill, 1996)</w:t>
      </w:r>
    </w:p>
    <w:p w14:paraId="1210A1EF" w14:textId="77777777" w:rsidR="009B3B77" w:rsidRPr="00881E70" w:rsidRDefault="009B3B77" w:rsidP="009B3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E70">
        <w:rPr>
          <w:sz w:val="28"/>
          <w:szCs w:val="28"/>
        </w:rPr>
        <w:t xml:space="preserve">Karen </w:t>
      </w:r>
      <w:proofErr w:type="spellStart"/>
      <w:r w:rsidRPr="00881E70">
        <w:rPr>
          <w:sz w:val="28"/>
          <w:szCs w:val="28"/>
        </w:rPr>
        <w:t>Barkey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 xml:space="preserve">Empire of Difference: The Ottomans in Comparative Perspective </w:t>
      </w:r>
      <w:r w:rsidRPr="00881E70">
        <w:rPr>
          <w:sz w:val="28"/>
          <w:szCs w:val="28"/>
        </w:rPr>
        <w:t>(Cambridge: CUP, 2008)</w:t>
      </w:r>
    </w:p>
    <w:p w14:paraId="1F95020F" w14:textId="77777777" w:rsidR="009B3B77" w:rsidRPr="00881E70" w:rsidRDefault="009B3B77" w:rsidP="009B3B77">
      <w:pPr>
        <w:jc w:val="both"/>
        <w:rPr>
          <w:sz w:val="28"/>
          <w:szCs w:val="28"/>
        </w:rPr>
      </w:pPr>
    </w:p>
    <w:p w14:paraId="354498F2" w14:textId="77777777" w:rsidR="00A018A5" w:rsidRPr="00881E70" w:rsidRDefault="00A018A5" w:rsidP="00A0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0ADE1" w14:textId="3A64A2FD" w:rsidR="009B3B77" w:rsidRPr="00881E70" w:rsidRDefault="009768C7" w:rsidP="009B3B77">
      <w:pPr>
        <w:jc w:val="both"/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(</w:t>
      </w:r>
      <w:r w:rsidR="00881E7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881E70">
        <w:rPr>
          <w:rFonts w:ascii="Times New Roman" w:hAnsi="Times New Roman" w:cs="Times New Roman"/>
          <w:b/>
          <w:bCs/>
          <w:sz w:val="28"/>
          <w:szCs w:val="28"/>
        </w:rPr>
        <w:t>eek 11-12</w:t>
      </w:r>
      <w:r w:rsidR="00881E7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B3B77" w:rsidRPr="00881E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B3B77" w:rsidRPr="00881E70">
        <w:rPr>
          <w:rFonts w:ascii="Times New Roman" w:hAnsi="Times New Roman" w:cs="Times New Roman"/>
          <w:sz w:val="28"/>
          <w:szCs w:val="28"/>
        </w:rPr>
        <w:t>This unit looks at the economic developments in the Ottoman empire, and examines the historiography on the empire’s economic relations with Europe</w:t>
      </w:r>
    </w:p>
    <w:p w14:paraId="54BB80E8" w14:textId="77777777" w:rsidR="009B3B77" w:rsidRPr="00881E70" w:rsidRDefault="009B3B77" w:rsidP="009B3B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Huri </w:t>
      </w:r>
      <w:proofErr w:type="spellStart"/>
      <w:r w:rsidRPr="00881E70">
        <w:rPr>
          <w:sz w:val="28"/>
          <w:szCs w:val="28"/>
        </w:rPr>
        <w:t>İslamoğlu-İnan</w:t>
      </w:r>
      <w:proofErr w:type="spellEnd"/>
      <w:r w:rsidRPr="00881E70">
        <w:rPr>
          <w:sz w:val="28"/>
          <w:szCs w:val="28"/>
        </w:rPr>
        <w:t xml:space="preserve">, ed., </w:t>
      </w:r>
      <w:r w:rsidRPr="00881E70">
        <w:rPr>
          <w:i/>
          <w:iCs/>
          <w:sz w:val="28"/>
          <w:szCs w:val="28"/>
        </w:rPr>
        <w:t>The Ottoman Empire and the World Economy,</w:t>
      </w:r>
      <w:r w:rsidRPr="00881E70">
        <w:rPr>
          <w:sz w:val="28"/>
          <w:szCs w:val="28"/>
        </w:rPr>
        <w:t xml:space="preserve"> (Cambridge and Paris: Cambridge University Press and Maison des Sciences de </w:t>
      </w:r>
      <w:proofErr w:type="spellStart"/>
      <w:r w:rsidRPr="00881E70">
        <w:rPr>
          <w:sz w:val="28"/>
          <w:szCs w:val="28"/>
        </w:rPr>
        <w:t>l’Homme</w:t>
      </w:r>
      <w:proofErr w:type="spellEnd"/>
      <w:r w:rsidRPr="00881E70">
        <w:rPr>
          <w:sz w:val="28"/>
          <w:szCs w:val="28"/>
        </w:rPr>
        <w:t>, reprint 1987)</w:t>
      </w:r>
    </w:p>
    <w:p w14:paraId="384D1AE6" w14:textId="77777777" w:rsidR="009B3B77" w:rsidRPr="00881E70" w:rsidRDefault="009B3B77" w:rsidP="009B3B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81E70">
        <w:rPr>
          <w:sz w:val="28"/>
          <w:szCs w:val="28"/>
        </w:rPr>
        <w:t>Ömer</w:t>
      </w:r>
      <w:proofErr w:type="spellEnd"/>
      <w:r w:rsidRPr="00881E70">
        <w:rPr>
          <w:sz w:val="28"/>
          <w:szCs w:val="28"/>
        </w:rPr>
        <w:t xml:space="preserve"> </w:t>
      </w:r>
      <w:proofErr w:type="spellStart"/>
      <w:r w:rsidRPr="00881E70">
        <w:rPr>
          <w:sz w:val="28"/>
          <w:szCs w:val="28"/>
        </w:rPr>
        <w:t>Lütfi</w:t>
      </w:r>
      <w:proofErr w:type="spellEnd"/>
      <w:r w:rsidRPr="00881E70">
        <w:rPr>
          <w:sz w:val="28"/>
          <w:szCs w:val="28"/>
        </w:rPr>
        <w:t xml:space="preserve"> </w:t>
      </w:r>
      <w:proofErr w:type="spellStart"/>
      <w:r w:rsidRPr="00881E70">
        <w:rPr>
          <w:sz w:val="28"/>
          <w:szCs w:val="28"/>
        </w:rPr>
        <w:t>Barkan</w:t>
      </w:r>
      <w:proofErr w:type="spellEnd"/>
      <w:r w:rsidRPr="00881E70">
        <w:rPr>
          <w:sz w:val="28"/>
          <w:szCs w:val="28"/>
        </w:rPr>
        <w:t xml:space="preserve">, ‘The Price Revolution of the Sixteenth Century: A Turning Point in the Economic History of the Near East’, </w:t>
      </w:r>
      <w:r w:rsidRPr="00881E70">
        <w:rPr>
          <w:i/>
          <w:iCs/>
          <w:sz w:val="28"/>
          <w:szCs w:val="28"/>
        </w:rPr>
        <w:t>International Journal of Middle East Studies,</w:t>
      </w:r>
      <w:r w:rsidRPr="00881E70">
        <w:rPr>
          <w:sz w:val="28"/>
          <w:szCs w:val="28"/>
        </w:rPr>
        <w:t xml:space="preserve"> VI (1975), pp. 3-28.</w:t>
      </w:r>
    </w:p>
    <w:p w14:paraId="010DC280" w14:textId="77777777" w:rsidR="009B3B77" w:rsidRPr="00881E70" w:rsidRDefault="009B3B77" w:rsidP="009B3B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Suraiya </w:t>
      </w:r>
      <w:proofErr w:type="spellStart"/>
      <w:r w:rsidRPr="00881E70">
        <w:rPr>
          <w:sz w:val="28"/>
          <w:szCs w:val="28"/>
        </w:rPr>
        <w:t>Faroqhi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>Towns and Townsmen of Ottoman Anatolia, Trade, Crafts, and Food Production in an Urban Setting 1520-1650</w:t>
      </w:r>
      <w:r w:rsidRPr="00881E70">
        <w:rPr>
          <w:sz w:val="28"/>
          <w:szCs w:val="28"/>
        </w:rPr>
        <w:t xml:space="preserve"> (Cambridge: Cambridge University Press, 1984),</w:t>
      </w:r>
    </w:p>
    <w:p w14:paraId="07EB4CEB" w14:textId="77777777" w:rsidR="009B3B77" w:rsidRPr="00881E70" w:rsidRDefault="009B3B77" w:rsidP="009B3B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Immanuel Wallerstein, The Ottoman Empire and the Capitalist World-Economy’, </w:t>
      </w:r>
      <w:r w:rsidRPr="00881E70">
        <w:rPr>
          <w:i/>
          <w:iCs/>
          <w:sz w:val="28"/>
          <w:szCs w:val="28"/>
        </w:rPr>
        <w:t xml:space="preserve">Review (Fernand Braudel </w:t>
      </w:r>
      <w:proofErr w:type="spellStart"/>
      <w:r w:rsidRPr="00881E70">
        <w:rPr>
          <w:i/>
          <w:iCs/>
          <w:sz w:val="28"/>
          <w:szCs w:val="28"/>
        </w:rPr>
        <w:t>Center</w:t>
      </w:r>
      <w:proofErr w:type="spellEnd"/>
      <w:r w:rsidRPr="00881E70">
        <w:rPr>
          <w:i/>
          <w:iCs/>
          <w:sz w:val="28"/>
          <w:szCs w:val="28"/>
        </w:rPr>
        <w:t>),</w:t>
      </w:r>
      <w:r w:rsidRPr="00881E70">
        <w:rPr>
          <w:sz w:val="28"/>
          <w:szCs w:val="28"/>
        </w:rPr>
        <w:t xml:space="preserve"> Vol. 2, No. 3 (Winter, 1979), pp. 389-99</w:t>
      </w:r>
    </w:p>
    <w:p w14:paraId="68F2917C" w14:textId="77777777" w:rsidR="009B3B77" w:rsidRPr="00881E70" w:rsidRDefault="009B3B77" w:rsidP="009B3B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81E70">
        <w:rPr>
          <w:sz w:val="28"/>
          <w:szCs w:val="28"/>
        </w:rPr>
        <w:t>Halil</w:t>
      </w:r>
      <w:proofErr w:type="spellEnd"/>
      <w:r w:rsidRPr="00881E70">
        <w:rPr>
          <w:sz w:val="28"/>
          <w:szCs w:val="28"/>
        </w:rPr>
        <w:t xml:space="preserve"> </w:t>
      </w:r>
      <w:proofErr w:type="spellStart"/>
      <w:r w:rsidRPr="00881E70">
        <w:rPr>
          <w:sz w:val="28"/>
          <w:szCs w:val="28"/>
        </w:rPr>
        <w:t>Inalcik</w:t>
      </w:r>
      <w:proofErr w:type="spellEnd"/>
      <w:r w:rsidRPr="00881E70">
        <w:rPr>
          <w:sz w:val="28"/>
          <w:szCs w:val="28"/>
        </w:rPr>
        <w:t xml:space="preserve"> and Donald </w:t>
      </w:r>
      <w:proofErr w:type="spellStart"/>
      <w:r w:rsidRPr="00881E70">
        <w:rPr>
          <w:sz w:val="28"/>
          <w:szCs w:val="28"/>
        </w:rPr>
        <w:t>Quataert</w:t>
      </w:r>
      <w:proofErr w:type="spellEnd"/>
      <w:r w:rsidRPr="00881E70">
        <w:rPr>
          <w:sz w:val="28"/>
          <w:szCs w:val="28"/>
        </w:rPr>
        <w:t xml:space="preserve"> (eds.</w:t>
      </w:r>
      <w:proofErr w:type="gramStart"/>
      <w:r w:rsidRPr="00881E70">
        <w:rPr>
          <w:sz w:val="28"/>
          <w:szCs w:val="28"/>
        </w:rPr>
        <w:t xml:space="preserve">),  </w:t>
      </w:r>
      <w:r w:rsidRPr="00881E70">
        <w:rPr>
          <w:i/>
          <w:iCs/>
          <w:sz w:val="28"/>
          <w:szCs w:val="28"/>
        </w:rPr>
        <w:t>An</w:t>
      </w:r>
      <w:proofErr w:type="gramEnd"/>
      <w:r w:rsidRPr="00881E70">
        <w:rPr>
          <w:i/>
          <w:iCs/>
          <w:sz w:val="28"/>
          <w:szCs w:val="28"/>
        </w:rPr>
        <w:t xml:space="preserve"> Economic and Social History of the Ottoman Empire</w:t>
      </w:r>
      <w:r w:rsidRPr="00881E70">
        <w:rPr>
          <w:sz w:val="28"/>
          <w:szCs w:val="28"/>
        </w:rPr>
        <w:t xml:space="preserve"> (1994)</w:t>
      </w:r>
    </w:p>
    <w:p w14:paraId="3CC43DA4" w14:textId="77777777" w:rsidR="009B3B77" w:rsidRPr="00881E70" w:rsidRDefault="009B3B77" w:rsidP="009B3B77">
      <w:pPr>
        <w:jc w:val="both"/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sz w:val="28"/>
          <w:szCs w:val="28"/>
        </w:rPr>
        <w:t>.</w:t>
      </w:r>
    </w:p>
    <w:p w14:paraId="5534726E" w14:textId="4F7D9AD6" w:rsidR="00C022A4" w:rsidRPr="00881E70" w:rsidRDefault="00C022A4" w:rsidP="009B3B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6B84E" w14:textId="7728C563" w:rsidR="009768C7" w:rsidRPr="00881E70" w:rsidRDefault="00D44F92" w:rsidP="009768C7">
      <w:pPr>
        <w:jc w:val="both"/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881E70">
        <w:rPr>
          <w:rFonts w:ascii="Times New Roman" w:hAnsi="Times New Roman" w:cs="Times New Roman"/>
          <w:b/>
          <w:bCs/>
          <w:sz w:val="28"/>
          <w:szCs w:val="28"/>
        </w:rPr>
        <w:t>week</w:t>
      </w:r>
      <w:proofErr w:type="gramEnd"/>
      <w:r w:rsidRPr="00881E70">
        <w:rPr>
          <w:rFonts w:ascii="Times New Roman" w:hAnsi="Times New Roman" w:cs="Times New Roman"/>
          <w:b/>
          <w:bCs/>
          <w:sz w:val="28"/>
          <w:szCs w:val="28"/>
        </w:rPr>
        <w:t xml:space="preserve"> 13):</w:t>
      </w:r>
      <w:r w:rsidRPr="00881E70">
        <w:rPr>
          <w:rFonts w:ascii="Times New Roman" w:hAnsi="Times New Roman" w:cs="Times New Roman"/>
          <w:sz w:val="28"/>
          <w:szCs w:val="28"/>
        </w:rPr>
        <w:t xml:space="preserve"> This unit examines the cultural trends and literary culture in the Ottoman empire</w:t>
      </w:r>
    </w:p>
    <w:p w14:paraId="7AA97A13" w14:textId="77777777" w:rsidR="00391587" w:rsidRPr="00881E70" w:rsidRDefault="00391587" w:rsidP="0039158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Ethel Sara </w:t>
      </w:r>
      <w:proofErr w:type="spellStart"/>
      <w:r w:rsidRPr="00881E70">
        <w:rPr>
          <w:sz w:val="28"/>
          <w:szCs w:val="28"/>
        </w:rPr>
        <w:t>Wolper</w:t>
      </w:r>
      <w:proofErr w:type="spellEnd"/>
      <w:r w:rsidRPr="00881E70">
        <w:rPr>
          <w:sz w:val="28"/>
          <w:szCs w:val="28"/>
        </w:rPr>
        <w:t xml:space="preserve">, </w:t>
      </w:r>
      <w:r w:rsidRPr="00881E70">
        <w:rPr>
          <w:i/>
          <w:iCs/>
          <w:sz w:val="28"/>
          <w:szCs w:val="28"/>
        </w:rPr>
        <w:t xml:space="preserve">Cities and Saints: Sufism and the Transformation of Urban Space in Medieval Anatolia </w:t>
      </w:r>
      <w:r w:rsidRPr="00881E70">
        <w:rPr>
          <w:sz w:val="28"/>
          <w:szCs w:val="28"/>
        </w:rPr>
        <w:t>(University Park: Pennsylvania State University Press, 2003)</w:t>
      </w:r>
    </w:p>
    <w:p w14:paraId="52BD20C4" w14:textId="77777777" w:rsidR="00391587" w:rsidRPr="00881E70" w:rsidRDefault="00391587" w:rsidP="0039158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Ahmed Yasar </w:t>
      </w:r>
      <w:proofErr w:type="spellStart"/>
      <w:r w:rsidRPr="00881E70">
        <w:rPr>
          <w:sz w:val="28"/>
          <w:szCs w:val="28"/>
        </w:rPr>
        <w:t>Ocak</w:t>
      </w:r>
      <w:proofErr w:type="spellEnd"/>
      <w:r w:rsidRPr="00881E70">
        <w:rPr>
          <w:sz w:val="28"/>
          <w:szCs w:val="28"/>
        </w:rPr>
        <w:t xml:space="preserve"> (ed.), </w:t>
      </w:r>
      <w:r w:rsidRPr="00881E70">
        <w:rPr>
          <w:i/>
          <w:iCs/>
          <w:sz w:val="28"/>
          <w:szCs w:val="28"/>
        </w:rPr>
        <w:t xml:space="preserve">Sufism and Sufis in Ottoman Society </w:t>
      </w:r>
      <w:r w:rsidRPr="00881E70">
        <w:rPr>
          <w:sz w:val="28"/>
          <w:szCs w:val="28"/>
        </w:rPr>
        <w:t>(Ankara, 2005)</w:t>
      </w:r>
    </w:p>
    <w:p w14:paraId="3C9ECE67" w14:textId="77777777" w:rsidR="00954048" w:rsidRPr="00881E70" w:rsidRDefault="00954048" w:rsidP="0095404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1E70">
        <w:rPr>
          <w:sz w:val="28"/>
          <w:szCs w:val="28"/>
        </w:rPr>
        <w:t>Walter G</w:t>
      </w:r>
      <w:r w:rsidR="00391587" w:rsidRPr="00881E70">
        <w:rPr>
          <w:sz w:val="28"/>
          <w:szCs w:val="28"/>
        </w:rPr>
        <w:t xml:space="preserve">. Andrews &amp; Mehmet </w:t>
      </w:r>
      <w:proofErr w:type="spellStart"/>
      <w:r w:rsidR="00391587" w:rsidRPr="00881E70">
        <w:rPr>
          <w:sz w:val="28"/>
          <w:szCs w:val="28"/>
        </w:rPr>
        <w:t>Kalp</w:t>
      </w:r>
      <w:r w:rsidRPr="00881E70">
        <w:rPr>
          <w:sz w:val="28"/>
          <w:szCs w:val="28"/>
        </w:rPr>
        <w:t>a</w:t>
      </w:r>
      <w:r w:rsidR="00391587" w:rsidRPr="00881E70">
        <w:rPr>
          <w:sz w:val="28"/>
          <w:szCs w:val="28"/>
        </w:rPr>
        <w:t>k</w:t>
      </w:r>
      <w:r w:rsidRPr="00881E70">
        <w:rPr>
          <w:sz w:val="28"/>
          <w:szCs w:val="28"/>
        </w:rPr>
        <w:t>l</w:t>
      </w:r>
      <w:r w:rsidR="00391587" w:rsidRPr="00881E70">
        <w:rPr>
          <w:sz w:val="28"/>
          <w:szCs w:val="28"/>
        </w:rPr>
        <w:t>i</w:t>
      </w:r>
      <w:proofErr w:type="spellEnd"/>
      <w:r w:rsidR="00391587" w:rsidRPr="00881E70">
        <w:rPr>
          <w:sz w:val="28"/>
          <w:szCs w:val="28"/>
        </w:rPr>
        <w:t xml:space="preserve">, </w:t>
      </w:r>
      <w:r w:rsidR="00391587" w:rsidRPr="00881E70">
        <w:rPr>
          <w:i/>
          <w:iCs/>
          <w:sz w:val="28"/>
          <w:szCs w:val="28"/>
        </w:rPr>
        <w:t>The Age of the Beloved</w:t>
      </w:r>
      <w:r w:rsidRPr="00881E70">
        <w:rPr>
          <w:i/>
          <w:iCs/>
          <w:sz w:val="28"/>
          <w:szCs w:val="28"/>
        </w:rPr>
        <w:t xml:space="preserve">s: Love and the Beloved in Early-Modern Ottoman and European Culture and Society </w:t>
      </w:r>
      <w:r w:rsidRPr="00881E70">
        <w:rPr>
          <w:sz w:val="28"/>
          <w:szCs w:val="28"/>
        </w:rPr>
        <w:t>(Durham, North Carolina: Duke University Press, 2004)</w:t>
      </w:r>
    </w:p>
    <w:p w14:paraId="32949406" w14:textId="77777777" w:rsidR="00954048" w:rsidRPr="00881E70" w:rsidRDefault="00954048" w:rsidP="0095404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1E70">
        <w:rPr>
          <w:color w:val="333333"/>
          <w:kern w:val="36"/>
          <w:sz w:val="28"/>
          <w:szCs w:val="28"/>
          <w:lang w:bidi="hi-IN"/>
        </w:rPr>
        <w:t xml:space="preserve">Linda T Darling, ‘Political Literature and the development of an Ottoman Imperial culture in the Fifteenth century,’ </w:t>
      </w:r>
      <w:r w:rsidRPr="00881E70">
        <w:rPr>
          <w:i/>
          <w:iCs/>
          <w:color w:val="333333"/>
          <w:kern w:val="36"/>
          <w:sz w:val="28"/>
          <w:szCs w:val="28"/>
          <w:lang w:bidi="hi-IN"/>
        </w:rPr>
        <w:t>Journal of the Ottoman and Turkish Studies Association</w:t>
      </w:r>
      <w:r w:rsidRPr="00881E70">
        <w:rPr>
          <w:color w:val="333333"/>
          <w:kern w:val="36"/>
          <w:sz w:val="28"/>
          <w:szCs w:val="28"/>
          <w:lang w:bidi="hi-IN"/>
        </w:rPr>
        <w:t>, 1 (1-2), 2014.</w:t>
      </w:r>
    </w:p>
    <w:p w14:paraId="08FF7749" w14:textId="77777777" w:rsidR="00954048" w:rsidRPr="00881E70" w:rsidRDefault="00954048" w:rsidP="00954048">
      <w:pPr>
        <w:jc w:val="both"/>
        <w:rPr>
          <w:sz w:val="28"/>
          <w:szCs w:val="28"/>
        </w:rPr>
      </w:pPr>
    </w:p>
    <w:p w14:paraId="4B8FDB79" w14:textId="77777777" w:rsidR="00954048" w:rsidRPr="00881E70" w:rsidRDefault="00954048" w:rsidP="00954048">
      <w:pPr>
        <w:jc w:val="both"/>
        <w:rPr>
          <w:sz w:val="28"/>
          <w:szCs w:val="28"/>
        </w:rPr>
      </w:pPr>
    </w:p>
    <w:p w14:paraId="4CE9B189" w14:textId="77777777" w:rsidR="00E50516" w:rsidRPr="00881E70" w:rsidRDefault="00E50516" w:rsidP="00976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45C96" w14:textId="77777777" w:rsidR="00A460E8" w:rsidRPr="00881E70" w:rsidRDefault="00A460E8" w:rsidP="00A460E8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E70">
        <w:rPr>
          <w:rFonts w:ascii="Times New Roman" w:hAnsi="Times New Roman" w:cs="Times New Roman"/>
          <w:b/>
          <w:bCs/>
          <w:sz w:val="28"/>
          <w:szCs w:val="28"/>
        </w:rPr>
        <w:t>Additional Reading</w:t>
      </w:r>
    </w:p>
    <w:p w14:paraId="27F0A090" w14:textId="77777777" w:rsidR="00C022A4" w:rsidRPr="00881E70" w:rsidRDefault="00C022A4" w:rsidP="00A460E8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1E70">
        <w:rPr>
          <w:rFonts w:ascii="Times New Roman" w:hAnsi="Times New Roman" w:cs="Times New Roman"/>
          <w:sz w:val="28"/>
          <w:szCs w:val="28"/>
        </w:rPr>
        <w:t>Inalcık</w:t>
      </w:r>
      <w:proofErr w:type="spellEnd"/>
      <w:r w:rsidRPr="00881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E70">
        <w:rPr>
          <w:rFonts w:ascii="Times New Roman" w:hAnsi="Times New Roman" w:cs="Times New Roman"/>
          <w:sz w:val="28"/>
          <w:szCs w:val="28"/>
        </w:rPr>
        <w:t>Halil</w:t>
      </w:r>
      <w:proofErr w:type="spellEnd"/>
      <w:r w:rsidRPr="00881E70">
        <w:rPr>
          <w:rFonts w:ascii="Times New Roman" w:hAnsi="Times New Roman" w:cs="Times New Roman"/>
          <w:sz w:val="28"/>
          <w:szCs w:val="28"/>
        </w:rPr>
        <w:t xml:space="preserve">. ‘Impact of the Annales School on Ottoman Studies and New Findings’. </w:t>
      </w:r>
      <w:r w:rsidRPr="00881E70">
        <w:rPr>
          <w:rFonts w:ascii="Times New Roman" w:hAnsi="Times New Roman" w:cs="Times New Roman"/>
          <w:i/>
          <w:iCs/>
          <w:sz w:val="28"/>
          <w:szCs w:val="28"/>
        </w:rPr>
        <w:t>Review</w:t>
      </w:r>
      <w:r w:rsidRPr="00881E70">
        <w:rPr>
          <w:rFonts w:ascii="Times New Roman" w:hAnsi="Times New Roman" w:cs="Times New Roman"/>
          <w:sz w:val="28"/>
          <w:szCs w:val="28"/>
        </w:rPr>
        <w:t xml:space="preserve"> 1 (1978): 69–96.</w:t>
      </w:r>
    </w:p>
    <w:p w14:paraId="554C8563" w14:textId="77777777" w:rsidR="00E50516" w:rsidRPr="00881E70" w:rsidRDefault="00E50516" w:rsidP="00702F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1E70">
        <w:rPr>
          <w:rFonts w:ascii="Times New Roman" w:hAnsi="Times New Roman" w:cs="Times New Roman"/>
          <w:sz w:val="28"/>
          <w:szCs w:val="28"/>
        </w:rPr>
        <w:t xml:space="preserve">Trevor-Roper, H.R. ‘Fernand Braudel, the Annales, and the Mediterranean’. </w:t>
      </w:r>
      <w:r w:rsidRPr="00881E70">
        <w:rPr>
          <w:rFonts w:ascii="Times New Roman" w:hAnsi="Times New Roman" w:cs="Times New Roman"/>
          <w:i/>
          <w:iCs/>
          <w:sz w:val="28"/>
          <w:szCs w:val="28"/>
        </w:rPr>
        <w:t xml:space="preserve">Journal of Modern History </w:t>
      </w:r>
      <w:r w:rsidRPr="00881E70">
        <w:rPr>
          <w:rFonts w:ascii="Times New Roman" w:hAnsi="Times New Roman" w:cs="Times New Roman"/>
          <w:sz w:val="28"/>
          <w:szCs w:val="28"/>
        </w:rPr>
        <w:t>44 (1972): 468–79.</w:t>
      </w:r>
    </w:p>
    <w:p w14:paraId="73A605F9" w14:textId="77777777" w:rsidR="00571159" w:rsidRPr="00881E70" w:rsidRDefault="00571159" w:rsidP="00571159">
      <w:pPr>
        <w:pStyle w:val="ListParagraph"/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Stephen F. Dale, </w:t>
      </w:r>
      <w:r w:rsidRPr="00881E70">
        <w:rPr>
          <w:i/>
          <w:iCs/>
          <w:sz w:val="28"/>
          <w:szCs w:val="28"/>
        </w:rPr>
        <w:t xml:space="preserve">The Muslim Empires of the Ottomans, Safavids and Mughals </w:t>
      </w:r>
      <w:r w:rsidRPr="00881E70">
        <w:rPr>
          <w:sz w:val="28"/>
          <w:szCs w:val="28"/>
        </w:rPr>
        <w:t>(Cambridge: CUP, 2009)</w:t>
      </w:r>
    </w:p>
    <w:p w14:paraId="43400796" w14:textId="77777777" w:rsidR="00571159" w:rsidRPr="00881E70" w:rsidRDefault="00571159" w:rsidP="00571159">
      <w:pPr>
        <w:pStyle w:val="ListParagraph"/>
        <w:jc w:val="both"/>
        <w:rPr>
          <w:sz w:val="28"/>
          <w:szCs w:val="28"/>
        </w:rPr>
      </w:pPr>
    </w:p>
    <w:p w14:paraId="0A6FCF26" w14:textId="77777777" w:rsidR="00571159" w:rsidRPr="00881E70" w:rsidRDefault="00571159" w:rsidP="00571159">
      <w:pPr>
        <w:pStyle w:val="ListParagraph"/>
        <w:jc w:val="both"/>
        <w:rPr>
          <w:b/>
          <w:bCs/>
          <w:sz w:val="28"/>
          <w:szCs w:val="28"/>
        </w:rPr>
      </w:pPr>
      <w:r w:rsidRPr="00881E70">
        <w:rPr>
          <w:sz w:val="28"/>
          <w:szCs w:val="28"/>
        </w:rPr>
        <w:t xml:space="preserve">Lauren Benton, </w:t>
      </w:r>
      <w:r w:rsidRPr="00881E70">
        <w:rPr>
          <w:i/>
          <w:iCs/>
          <w:sz w:val="28"/>
          <w:szCs w:val="28"/>
        </w:rPr>
        <w:t xml:space="preserve">Law and Colonial Cultures: Legal Pluralism in World History, 1400-1900 </w:t>
      </w:r>
      <w:r w:rsidRPr="00881E70">
        <w:rPr>
          <w:sz w:val="28"/>
          <w:szCs w:val="28"/>
        </w:rPr>
        <w:t>(Cambridge: CUP, 2001)</w:t>
      </w:r>
    </w:p>
    <w:p w14:paraId="7E6AAD7B" w14:textId="77777777" w:rsidR="00571159" w:rsidRPr="00881E70" w:rsidRDefault="00571159" w:rsidP="00571159">
      <w:pPr>
        <w:pStyle w:val="ListParagraph"/>
        <w:jc w:val="both"/>
        <w:rPr>
          <w:sz w:val="28"/>
          <w:szCs w:val="28"/>
        </w:rPr>
      </w:pPr>
    </w:p>
    <w:p w14:paraId="5D8E4F3A" w14:textId="77777777" w:rsidR="00071824" w:rsidRPr="00881E70" w:rsidRDefault="00571159" w:rsidP="00071824">
      <w:pPr>
        <w:pStyle w:val="ListParagraph"/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Lauren Benton and Richard J. Ross (eds.), </w:t>
      </w:r>
      <w:r w:rsidRPr="00881E70">
        <w:rPr>
          <w:i/>
          <w:iCs/>
          <w:sz w:val="28"/>
          <w:szCs w:val="28"/>
        </w:rPr>
        <w:t xml:space="preserve">Legal Pluralism and Empires, 1500-1850 </w:t>
      </w:r>
      <w:r w:rsidRPr="00881E70">
        <w:rPr>
          <w:sz w:val="28"/>
          <w:szCs w:val="28"/>
        </w:rPr>
        <w:t>(New York: NYU Press, 2013)</w:t>
      </w:r>
    </w:p>
    <w:p w14:paraId="3782548A" w14:textId="77777777" w:rsidR="00071824" w:rsidRPr="00881E70" w:rsidRDefault="00071824" w:rsidP="00071824">
      <w:pPr>
        <w:pStyle w:val="ListParagraph"/>
        <w:jc w:val="both"/>
        <w:rPr>
          <w:sz w:val="28"/>
          <w:szCs w:val="28"/>
        </w:rPr>
      </w:pPr>
    </w:p>
    <w:p w14:paraId="1DF1FE43" w14:textId="77777777" w:rsidR="00071824" w:rsidRPr="00881E70" w:rsidRDefault="00071824" w:rsidP="00071824">
      <w:pPr>
        <w:pStyle w:val="ListParagraph"/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Fernand Braudel, </w:t>
      </w:r>
      <w:r w:rsidRPr="00881E70">
        <w:rPr>
          <w:i/>
          <w:iCs/>
          <w:sz w:val="28"/>
          <w:szCs w:val="28"/>
        </w:rPr>
        <w:t>The Mediterranean and the Mediterranean World in the Age of Philip II.</w:t>
      </w:r>
      <w:r w:rsidRPr="00881E70">
        <w:rPr>
          <w:sz w:val="28"/>
          <w:szCs w:val="28"/>
        </w:rPr>
        <w:t xml:space="preserve"> Trans. S. Reynolds, 2 vols. (London: William Collins Sons, 1972)</w:t>
      </w:r>
    </w:p>
    <w:p w14:paraId="67B418CB" w14:textId="77777777" w:rsidR="00EE2F9F" w:rsidRPr="00881E70" w:rsidRDefault="00EE2F9F" w:rsidP="00071824">
      <w:pPr>
        <w:pStyle w:val="ListParagraph"/>
        <w:jc w:val="both"/>
        <w:rPr>
          <w:sz w:val="28"/>
          <w:szCs w:val="28"/>
        </w:rPr>
      </w:pPr>
    </w:p>
    <w:p w14:paraId="03281664" w14:textId="77777777" w:rsidR="00EE2F9F" w:rsidRPr="00881E70" w:rsidRDefault="00EE2F9F" w:rsidP="00071824">
      <w:pPr>
        <w:pStyle w:val="ListParagraph"/>
        <w:jc w:val="both"/>
        <w:rPr>
          <w:sz w:val="28"/>
          <w:szCs w:val="28"/>
        </w:rPr>
      </w:pPr>
      <w:r w:rsidRPr="00881E70">
        <w:rPr>
          <w:sz w:val="28"/>
          <w:szCs w:val="28"/>
        </w:rPr>
        <w:t xml:space="preserve">Suraiya </w:t>
      </w:r>
      <w:proofErr w:type="spellStart"/>
      <w:r w:rsidRPr="00881E70">
        <w:rPr>
          <w:sz w:val="28"/>
          <w:szCs w:val="28"/>
        </w:rPr>
        <w:t>Faroqhi</w:t>
      </w:r>
      <w:proofErr w:type="spellEnd"/>
      <w:r w:rsidRPr="00881E70">
        <w:rPr>
          <w:sz w:val="28"/>
          <w:szCs w:val="28"/>
        </w:rPr>
        <w:t xml:space="preserve"> (ed.), </w:t>
      </w:r>
      <w:r w:rsidRPr="00881E70">
        <w:rPr>
          <w:i/>
          <w:iCs/>
          <w:sz w:val="28"/>
          <w:szCs w:val="28"/>
        </w:rPr>
        <w:t xml:space="preserve">The Cambridge History of Turkey </w:t>
      </w:r>
      <w:r w:rsidRPr="00881E70">
        <w:rPr>
          <w:sz w:val="28"/>
          <w:szCs w:val="28"/>
        </w:rPr>
        <w:t>(Cambridge: CUP, 2006), 3 vols.</w:t>
      </w:r>
    </w:p>
    <w:p w14:paraId="33EFAA5C" w14:textId="77777777" w:rsidR="00071824" w:rsidRPr="00881E70" w:rsidRDefault="00071824" w:rsidP="00571159">
      <w:pPr>
        <w:pStyle w:val="ListParagraph"/>
        <w:jc w:val="both"/>
        <w:rPr>
          <w:sz w:val="28"/>
          <w:szCs w:val="28"/>
        </w:rPr>
      </w:pPr>
    </w:p>
    <w:p w14:paraId="0C674F76" w14:textId="77777777" w:rsidR="00071824" w:rsidRDefault="00071824" w:rsidP="00571159">
      <w:pPr>
        <w:pStyle w:val="ListParagraph"/>
        <w:jc w:val="both"/>
      </w:pPr>
    </w:p>
    <w:p w14:paraId="726029A5" w14:textId="77777777" w:rsidR="00071824" w:rsidRPr="00EA45EB" w:rsidRDefault="00071824" w:rsidP="00571159">
      <w:pPr>
        <w:pStyle w:val="ListParagraph"/>
        <w:jc w:val="both"/>
        <w:rPr>
          <w:b/>
          <w:bCs/>
        </w:rPr>
      </w:pPr>
    </w:p>
    <w:p w14:paraId="6E2A9F97" w14:textId="77777777" w:rsidR="00571159" w:rsidRPr="00C90A65" w:rsidRDefault="00571159" w:rsidP="00571159">
      <w:pPr>
        <w:pStyle w:val="ListParagraph"/>
        <w:jc w:val="both"/>
        <w:rPr>
          <w:b/>
          <w:bCs/>
        </w:rPr>
      </w:pPr>
    </w:p>
    <w:p w14:paraId="74395F69" w14:textId="77777777" w:rsidR="00571159" w:rsidRPr="00971AC3" w:rsidRDefault="00571159" w:rsidP="00702F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0E2D37" w14:textId="77777777" w:rsidR="00702F0B" w:rsidRPr="00702F0B" w:rsidRDefault="00702F0B" w:rsidP="00702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F0B" w:rsidRPr="00702F0B" w:rsidSect="00E3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887"/>
    <w:multiLevelType w:val="hybridMultilevel"/>
    <w:tmpl w:val="B510C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45B7"/>
    <w:multiLevelType w:val="hybridMultilevel"/>
    <w:tmpl w:val="5E6A5E8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83A6192"/>
    <w:multiLevelType w:val="hybridMultilevel"/>
    <w:tmpl w:val="4BCC4A94"/>
    <w:lvl w:ilvl="0" w:tplc="B19C398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009C2"/>
    <w:multiLevelType w:val="hybridMultilevel"/>
    <w:tmpl w:val="57BE89BA"/>
    <w:lvl w:ilvl="0" w:tplc="43E64A7E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27568368">
    <w:abstractNumId w:val="1"/>
  </w:num>
  <w:num w:numId="2" w16cid:durableId="1350914438">
    <w:abstractNumId w:val="3"/>
  </w:num>
  <w:num w:numId="3" w16cid:durableId="2085639310">
    <w:abstractNumId w:val="0"/>
  </w:num>
  <w:num w:numId="4" w16cid:durableId="57922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0B"/>
    <w:rsid w:val="0000214A"/>
    <w:rsid w:val="00071824"/>
    <w:rsid w:val="00074D3D"/>
    <w:rsid w:val="00092E21"/>
    <w:rsid w:val="00202B51"/>
    <w:rsid w:val="00295D5E"/>
    <w:rsid w:val="002D571A"/>
    <w:rsid w:val="00331BD1"/>
    <w:rsid w:val="00391587"/>
    <w:rsid w:val="003E3986"/>
    <w:rsid w:val="00487B05"/>
    <w:rsid w:val="005256FF"/>
    <w:rsid w:val="005418E3"/>
    <w:rsid w:val="0056398E"/>
    <w:rsid w:val="00571159"/>
    <w:rsid w:val="00681B81"/>
    <w:rsid w:val="006C3104"/>
    <w:rsid w:val="00702F0B"/>
    <w:rsid w:val="007232BF"/>
    <w:rsid w:val="00724BCC"/>
    <w:rsid w:val="007B68DD"/>
    <w:rsid w:val="007F1E81"/>
    <w:rsid w:val="007F3FDE"/>
    <w:rsid w:val="00802DF2"/>
    <w:rsid w:val="00803928"/>
    <w:rsid w:val="008145E1"/>
    <w:rsid w:val="00817DEB"/>
    <w:rsid w:val="00881E70"/>
    <w:rsid w:val="008919BD"/>
    <w:rsid w:val="008929ED"/>
    <w:rsid w:val="00895B51"/>
    <w:rsid w:val="00902846"/>
    <w:rsid w:val="00924DA2"/>
    <w:rsid w:val="00954048"/>
    <w:rsid w:val="009768C7"/>
    <w:rsid w:val="009B3B77"/>
    <w:rsid w:val="009E3F52"/>
    <w:rsid w:val="009F6308"/>
    <w:rsid w:val="00A018A5"/>
    <w:rsid w:val="00A2627F"/>
    <w:rsid w:val="00A460E8"/>
    <w:rsid w:val="00A715F0"/>
    <w:rsid w:val="00A8177C"/>
    <w:rsid w:val="00AF34CA"/>
    <w:rsid w:val="00B11307"/>
    <w:rsid w:val="00B1478E"/>
    <w:rsid w:val="00B24FF6"/>
    <w:rsid w:val="00B266FD"/>
    <w:rsid w:val="00B8355E"/>
    <w:rsid w:val="00BC27C3"/>
    <w:rsid w:val="00BF3F9E"/>
    <w:rsid w:val="00C022A4"/>
    <w:rsid w:val="00C05CE1"/>
    <w:rsid w:val="00C340D9"/>
    <w:rsid w:val="00C47ED9"/>
    <w:rsid w:val="00D44F92"/>
    <w:rsid w:val="00D92C52"/>
    <w:rsid w:val="00DA5514"/>
    <w:rsid w:val="00E1341D"/>
    <w:rsid w:val="00E3180A"/>
    <w:rsid w:val="00E50516"/>
    <w:rsid w:val="00EE2F9F"/>
    <w:rsid w:val="00FA452A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C515"/>
  <w15:docId w15:val="{7747564B-F091-1C41-A374-A3985F0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EBD7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Seema Alavi</cp:lastModifiedBy>
  <cp:revision>3</cp:revision>
  <dcterms:created xsi:type="dcterms:W3CDTF">2022-10-07T04:39:00Z</dcterms:created>
  <dcterms:modified xsi:type="dcterms:W3CDTF">2023-03-09T16:02:00Z</dcterms:modified>
</cp:coreProperties>
</file>